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42C" w:rsidRPr="00E46E8A" w:rsidRDefault="00E8342C" w:rsidP="00E8342C">
      <w:pPr>
        <w:spacing w:before="72" w:after="240"/>
        <w:ind w:firstLine="748"/>
        <w:jc w:val="center"/>
        <w:rPr>
          <w:rFonts w:cs="Spoiler" w:hint="cs"/>
          <w:sz w:val="32"/>
          <w:szCs w:val="32"/>
          <w:rtl/>
        </w:rPr>
      </w:pPr>
    </w:p>
    <w:p w:rsidR="00E8342C" w:rsidRPr="00E46E8A" w:rsidRDefault="00E8342C" w:rsidP="00E8342C">
      <w:pPr>
        <w:spacing w:before="72" w:after="240"/>
        <w:rPr>
          <w:rFonts w:cs="Spoiler"/>
          <w:sz w:val="32"/>
          <w:szCs w:val="32"/>
        </w:rPr>
      </w:pPr>
    </w:p>
    <w:p w:rsidR="00E8342C" w:rsidRPr="00E46E8A" w:rsidRDefault="00E8342C" w:rsidP="00E8342C">
      <w:pPr>
        <w:spacing w:before="72" w:after="240"/>
        <w:rPr>
          <w:rFonts w:cs="Spoiler"/>
          <w:sz w:val="32"/>
          <w:szCs w:val="32"/>
        </w:rPr>
      </w:pPr>
    </w:p>
    <w:p w:rsidR="00E8342C" w:rsidRPr="00E46E8A" w:rsidRDefault="00E8342C" w:rsidP="00E8342C">
      <w:pPr>
        <w:spacing w:before="72" w:after="240"/>
        <w:rPr>
          <w:rFonts w:cs="Spoiler"/>
          <w:sz w:val="32"/>
          <w:szCs w:val="32"/>
        </w:rPr>
      </w:pPr>
    </w:p>
    <w:p w:rsidR="00E8342C" w:rsidRPr="00E46E8A" w:rsidRDefault="00E8342C" w:rsidP="00E8342C">
      <w:pPr>
        <w:spacing w:before="72" w:after="240"/>
        <w:rPr>
          <w:rFonts w:cs="Spoiler"/>
          <w:sz w:val="32"/>
          <w:szCs w:val="32"/>
          <w:rtl/>
        </w:rPr>
      </w:pPr>
    </w:p>
    <w:p w:rsidR="00E8342C" w:rsidRPr="00E46E8A" w:rsidRDefault="00E8342C" w:rsidP="00E8342C">
      <w:pPr>
        <w:spacing w:before="72" w:after="240"/>
        <w:ind w:firstLine="748"/>
        <w:jc w:val="center"/>
        <w:rPr>
          <w:rFonts w:cs="Spoiler"/>
          <w:sz w:val="32"/>
          <w:szCs w:val="32"/>
          <w:rtl/>
        </w:rPr>
      </w:pPr>
    </w:p>
    <w:p w:rsidR="00E8342C" w:rsidRPr="00E46E8A" w:rsidRDefault="000F0ABE" w:rsidP="00E8342C">
      <w:pPr>
        <w:spacing w:after="0"/>
        <w:ind w:left="56"/>
        <w:jc w:val="center"/>
        <w:rPr>
          <w:rFonts w:cs="Spoiler"/>
          <w:b/>
          <w:bCs/>
          <w:sz w:val="48"/>
          <w:szCs w:val="48"/>
          <w:rtl/>
        </w:rPr>
      </w:pPr>
      <w:r>
        <w:rPr>
          <w:rFonts w:cs="Spoiler" w:hint="cs"/>
          <w:b/>
          <w:bCs/>
          <w:sz w:val="48"/>
          <w:szCs w:val="48"/>
          <w:rtl/>
        </w:rPr>
        <w:t>חברות ב</w:t>
      </w:r>
      <w:bookmarkStart w:id="0" w:name="_GoBack"/>
      <w:bookmarkEnd w:id="0"/>
      <w:r>
        <w:rPr>
          <w:rFonts w:cs="Spoiler" w:hint="cs"/>
          <w:b/>
          <w:bCs/>
          <w:sz w:val="48"/>
          <w:szCs w:val="48"/>
          <w:rtl/>
        </w:rPr>
        <w:t>יטוח</w:t>
      </w:r>
    </w:p>
    <w:p w:rsidR="00E8342C" w:rsidRPr="00E46E8A" w:rsidRDefault="00E8342C" w:rsidP="00664E9C">
      <w:pPr>
        <w:pStyle w:val="af3"/>
        <w:spacing w:beforeLines="0" w:afterLines="0" w:line="240" w:lineRule="auto"/>
        <w:ind w:left="-992"/>
        <w:rPr>
          <w:rFonts w:cs="Spoiler"/>
          <w:sz w:val="28"/>
          <w:szCs w:val="28"/>
          <w:rtl/>
        </w:rPr>
      </w:pPr>
      <w:r w:rsidRPr="00E46E8A">
        <w:rPr>
          <w:rFonts w:cs="Spoiler" w:hint="cs"/>
          <w:b w:val="0"/>
          <w:bCs w:val="0"/>
          <w:rtl/>
        </w:rPr>
        <w:t xml:space="preserve">               </w:t>
      </w:r>
      <w:r w:rsidRPr="00E46E8A">
        <w:rPr>
          <w:rFonts w:asciiTheme="minorHAnsi" w:hAnsiTheme="minorHAnsi" w:cs="Spoiler"/>
          <w:sz w:val="32"/>
          <w:szCs w:val="32"/>
        </w:rPr>
        <w:t>Sector Comment</w:t>
      </w:r>
      <w:r w:rsidR="000F0ABE">
        <w:rPr>
          <w:rFonts w:cs="Spoiler" w:hint="cs"/>
          <w:rtl/>
        </w:rPr>
        <w:t xml:space="preserve"> | </w:t>
      </w:r>
      <w:r w:rsidR="00664E9C">
        <w:rPr>
          <w:rFonts w:cs="Spoiler" w:hint="cs"/>
          <w:rtl/>
        </w:rPr>
        <w:t>נובמב</w:t>
      </w:r>
      <w:r w:rsidR="000F0ABE">
        <w:rPr>
          <w:rFonts w:cs="Spoiler" w:hint="cs"/>
          <w:rtl/>
        </w:rPr>
        <w:t xml:space="preserve">ר </w:t>
      </w:r>
      <w:r w:rsidRPr="00E46E8A">
        <w:rPr>
          <w:rFonts w:cs="Spoiler" w:hint="cs"/>
          <w:rtl/>
        </w:rPr>
        <w:t>2014</w:t>
      </w:r>
    </w:p>
    <w:p w:rsidR="00E8342C" w:rsidRPr="00E46E8A" w:rsidRDefault="00E8342C" w:rsidP="00E8342C">
      <w:pPr>
        <w:pStyle w:val="ac"/>
        <w:bidi/>
        <w:spacing w:line="240" w:lineRule="auto"/>
        <w:jc w:val="left"/>
        <w:rPr>
          <w:rFonts w:ascii="Calibri" w:eastAsia="Calibri" w:hAnsi="Calibri" w:cs="Spoiler"/>
          <w:sz w:val="24"/>
          <w:szCs w:val="24"/>
          <w:highlight w:val="yellow"/>
          <w:rtl/>
        </w:rPr>
      </w:pPr>
    </w:p>
    <w:p w:rsidR="00E8342C" w:rsidRPr="00E46E8A" w:rsidRDefault="00E8342C" w:rsidP="00E8342C">
      <w:pPr>
        <w:pStyle w:val="ac"/>
        <w:bidi/>
        <w:spacing w:line="240" w:lineRule="auto"/>
        <w:jc w:val="left"/>
        <w:rPr>
          <w:rFonts w:ascii="Calibri" w:hAnsi="Calibri" w:cs="Spoiler"/>
          <w:b/>
          <w:bCs/>
          <w:szCs w:val="24"/>
          <w:highlight w:val="yellow"/>
          <w:rtl/>
        </w:rPr>
      </w:pPr>
    </w:p>
    <w:p w:rsidR="00E8342C" w:rsidRPr="00E46E8A" w:rsidRDefault="00E8342C" w:rsidP="00E8342C">
      <w:pPr>
        <w:pStyle w:val="ac"/>
        <w:bidi/>
        <w:spacing w:line="240" w:lineRule="auto"/>
        <w:jc w:val="left"/>
        <w:rPr>
          <w:rFonts w:ascii="Calibri" w:hAnsi="Calibri" w:cs="Spoiler"/>
          <w:b/>
          <w:bCs/>
          <w:szCs w:val="24"/>
          <w:highlight w:val="yellow"/>
          <w:rtl/>
        </w:rPr>
      </w:pPr>
    </w:p>
    <w:p w:rsidR="00E8342C" w:rsidRPr="00E46E8A" w:rsidRDefault="00E8342C" w:rsidP="00E8342C">
      <w:pPr>
        <w:pStyle w:val="ac"/>
        <w:bidi/>
        <w:spacing w:line="240" w:lineRule="auto"/>
        <w:jc w:val="left"/>
        <w:rPr>
          <w:rFonts w:ascii="Calibri" w:hAnsi="Calibri" w:cs="Spoiler"/>
          <w:b/>
          <w:bCs/>
          <w:szCs w:val="24"/>
          <w:highlight w:val="yellow"/>
          <w:rtl/>
        </w:rPr>
      </w:pPr>
    </w:p>
    <w:p w:rsidR="00E8342C" w:rsidRPr="00E46E8A" w:rsidRDefault="00E8342C" w:rsidP="00E8342C">
      <w:pPr>
        <w:pStyle w:val="ac"/>
        <w:bidi/>
        <w:spacing w:line="240" w:lineRule="auto"/>
        <w:jc w:val="left"/>
        <w:rPr>
          <w:rFonts w:ascii="Calibri" w:hAnsi="Calibri" w:cs="Spoiler"/>
          <w:b/>
          <w:bCs/>
          <w:szCs w:val="24"/>
          <w:highlight w:val="yellow"/>
          <w:rtl/>
        </w:rPr>
      </w:pPr>
    </w:p>
    <w:p w:rsidR="00E8342C" w:rsidRPr="00E46E8A" w:rsidRDefault="00E8342C" w:rsidP="00E8342C">
      <w:pPr>
        <w:pStyle w:val="ac"/>
        <w:bidi/>
        <w:spacing w:line="240" w:lineRule="auto"/>
        <w:jc w:val="left"/>
        <w:rPr>
          <w:rFonts w:ascii="Calibri" w:hAnsi="Calibri" w:cs="Spoiler"/>
          <w:b/>
          <w:bCs/>
          <w:szCs w:val="24"/>
          <w:highlight w:val="yellow"/>
          <w:rtl/>
        </w:rPr>
      </w:pPr>
    </w:p>
    <w:p w:rsidR="00E8342C" w:rsidRPr="00E46E8A" w:rsidRDefault="00E8342C" w:rsidP="00E8342C">
      <w:pPr>
        <w:pStyle w:val="ac"/>
        <w:bidi/>
        <w:spacing w:line="240" w:lineRule="auto"/>
        <w:jc w:val="left"/>
        <w:rPr>
          <w:rFonts w:ascii="Calibri" w:hAnsi="Calibri" w:cs="Spoiler"/>
          <w:b/>
          <w:bCs/>
          <w:szCs w:val="24"/>
          <w:highlight w:val="yellow"/>
          <w:rtl/>
        </w:rPr>
      </w:pPr>
    </w:p>
    <w:p w:rsidR="00E8342C" w:rsidRPr="00E46E8A" w:rsidRDefault="00E8342C" w:rsidP="00E8342C">
      <w:pPr>
        <w:pStyle w:val="ac"/>
        <w:bidi/>
        <w:spacing w:line="240" w:lineRule="auto"/>
        <w:jc w:val="left"/>
        <w:rPr>
          <w:rFonts w:ascii="Calibri" w:hAnsi="Calibri" w:cs="Spoiler"/>
          <w:b/>
          <w:bCs/>
          <w:szCs w:val="24"/>
          <w:highlight w:val="yellow"/>
          <w:rtl/>
        </w:rPr>
      </w:pPr>
    </w:p>
    <w:p w:rsidR="00E8342C" w:rsidRPr="00E46E8A" w:rsidRDefault="00E8342C" w:rsidP="00E8342C">
      <w:pPr>
        <w:pStyle w:val="ac"/>
        <w:bidi/>
        <w:spacing w:line="240" w:lineRule="auto"/>
        <w:jc w:val="left"/>
        <w:rPr>
          <w:rFonts w:ascii="Calibri" w:hAnsi="Calibri" w:cs="Spoiler"/>
          <w:b/>
          <w:bCs/>
          <w:szCs w:val="24"/>
          <w:highlight w:val="yellow"/>
          <w:rtl/>
        </w:rPr>
      </w:pPr>
    </w:p>
    <w:p w:rsidR="00E8342C" w:rsidRPr="00E46E8A" w:rsidRDefault="00E8342C" w:rsidP="00E8342C">
      <w:pPr>
        <w:pStyle w:val="ac"/>
        <w:bidi/>
        <w:spacing w:line="240" w:lineRule="auto"/>
        <w:jc w:val="left"/>
        <w:rPr>
          <w:rFonts w:ascii="Calibri" w:hAnsi="Calibri" w:cs="Spoiler"/>
          <w:b/>
          <w:bCs/>
          <w:szCs w:val="24"/>
          <w:highlight w:val="yellow"/>
          <w:rtl/>
        </w:rPr>
      </w:pPr>
    </w:p>
    <w:p w:rsidR="00E8342C" w:rsidRPr="00E46E8A" w:rsidRDefault="00E8342C" w:rsidP="00E8342C">
      <w:pPr>
        <w:pStyle w:val="ac"/>
        <w:bidi/>
        <w:spacing w:line="240" w:lineRule="auto"/>
        <w:jc w:val="left"/>
        <w:rPr>
          <w:rFonts w:ascii="Calibri" w:hAnsi="Calibri" w:cs="Spoiler"/>
          <w:b/>
          <w:bCs/>
          <w:szCs w:val="24"/>
          <w:highlight w:val="yellow"/>
          <w:rtl/>
        </w:rPr>
      </w:pPr>
    </w:p>
    <w:p w:rsidR="00E8342C" w:rsidRPr="00E46E8A" w:rsidRDefault="00E8342C" w:rsidP="00E8342C">
      <w:pPr>
        <w:pStyle w:val="ac"/>
        <w:bidi/>
        <w:spacing w:line="240" w:lineRule="auto"/>
        <w:jc w:val="left"/>
        <w:rPr>
          <w:rFonts w:ascii="Calibri" w:hAnsi="Calibri" w:cs="Spoiler"/>
          <w:b/>
          <w:bCs/>
          <w:szCs w:val="24"/>
          <w:highlight w:val="yellow"/>
          <w:rtl/>
        </w:rPr>
      </w:pPr>
    </w:p>
    <w:p w:rsidR="00E8342C" w:rsidRPr="00E46E8A" w:rsidRDefault="00E8342C" w:rsidP="00E8342C">
      <w:pPr>
        <w:pStyle w:val="ac"/>
        <w:bidi/>
        <w:spacing w:line="240" w:lineRule="auto"/>
        <w:jc w:val="left"/>
        <w:rPr>
          <w:rFonts w:ascii="Calibri" w:hAnsi="Calibri" w:cs="Spoiler"/>
          <w:b/>
          <w:bCs/>
          <w:szCs w:val="24"/>
          <w:highlight w:val="yellow"/>
          <w:rtl/>
        </w:rPr>
      </w:pPr>
    </w:p>
    <w:p w:rsidR="00E8342C" w:rsidRPr="00E46E8A" w:rsidRDefault="00E8342C" w:rsidP="00E8342C">
      <w:pPr>
        <w:pStyle w:val="ac"/>
        <w:bidi/>
        <w:spacing w:line="240" w:lineRule="auto"/>
        <w:jc w:val="left"/>
        <w:rPr>
          <w:rFonts w:ascii="Calibri" w:hAnsi="Calibri" w:cs="Spoiler"/>
          <w:b/>
          <w:bCs/>
          <w:szCs w:val="24"/>
          <w:highlight w:val="yellow"/>
          <w:rtl/>
        </w:rPr>
      </w:pPr>
    </w:p>
    <w:p w:rsidR="00E8342C" w:rsidRDefault="00E8342C" w:rsidP="00E8342C">
      <w:pPr>
        <w:pStyle w:val="ac"/>
        <w:bidi/>
        <w:spacing w:line="240" w:lineRule="auto"/>
        <w:jc w:val="left"/>
        <w:rPr>
          <w:rFonts w:ascii="Calibri" w:hAnsi="Calibri" w:cs="Spoiler"/>
          <w:b/>
          <w:bCs/>
          <w:szCs w:val="24"/>
          <w:highlight w:val="yellow"/>
          <w:rtl/>
        </w:rPr>
      </w:pPr>
    </w:p>
    <w:p w:rsidR="000F0ABE" w:rsidRDefault="000F0ABE" w:rsidP="000F0ABE">
      <w:pPr>
        <w:pStyle w:val="ac"/>
        <w:bidi/>
        <w:spacing w:line="240" w:lineRule="auto"/>
        <w:jc w:val="left"/>
        <w:rPr>
          <w:rFonts w:ascii="Calibri" w:hAnsi="Calibri" w:cs="Spoiler"/>
          <w:b/>
          <w:bCs/>
          <w:szCs w:val="24"/>
          <w:highlight w:val="yellow"/>
          <w:rtl/>
        </w:rPr>
      </w:pPr>
    </w:p>
    <w:p w:rsidR="000F0ABE" w:rsidRDefault="000F0ABE" w:rsidP="000F0ABE">
      <w:pPr>
        <w:pStyle w:val="ac"/>
        <w:bidi/>
        <w:spacing w:line="240" w:lineRule="auto"/>
        <w:jc w:val="left"/>
        <w:rPr>
          <w:rFonts w:ascii="Calibri" w:hAnsi="Calibri" w:cs="Spoiler"/>
          <w:b/>
          <w:bCs/>
          <w:szCs w:val="24"/>
          <w:highlight w:val="yellow"/>
          <w:rtl/>
        </w:rPr>
      </w:pPr>
    </w:p>
    <w:p w:rsidR="000F0ABE" w:rsidRDefault="000F0ABE" w:rsidP="000F0ABE">
      <w:pPr>
        <w:pStyle w:val="ac"/>
        <w:bidi/>
        <w:spacing w:line="240" w:lineRule="auto"/>
        <w:jc w:val="left"/>
        <w:rPr>
          <w:rFonts w:ascii="Calibri" w:hAnsi="Calibri" w:cs="Spoiler"/>
          <w:b/>
          <w:bCs/>
          <w:szCs w:val="24"/>
          <w:highlight w:val="yellow"/>
          <w:rtl/>
        </w:rPr>
      </w:pPr>
    </w:p>
    <w:p w:rsidR="000F0ABE" w:rsidRDefault="000F0ABE" w:rsidP="000F0ABE">
      <w:pPr>
        <w:pStyle w:val="ac"/>
        <w:bidi/>
        <w:spacing w:line="240" w:lineRule="auto"/>
        <w:jc w:val="left"/>
        <w:rPr>
          <w:rFonts w:ascii="Calibri" w:hAnsi="Calibri" w:cs="Spoiler"/>
          <w:b/>
          <w:bCs/>
          <w:szCs w:val="24"/>
          <w:highlight w:val="yellow"/>
          <w:rtl/>
        </w:rPr>
      </w:pPr>
    </w:p>
    <w:p w:rsidR="003B105B" w:rsidRDefault="003B105B" w:rsidP="00DA191D">
      <w:pPr>
        <w:pStyle w:val="ac"/>
        <w:bidi/>
        <w:spacing w:line="240" w:lineRule="auto"/>
        <w:jc w:val="left"/>
        <w:rPr>
          <w:rFonts w:ascii="Calibri" w:hAnsi="Calibri" w:cs="Spoiler"/>
          <w:b/>
          <w:bCs/>
          <w:szCs w:val="24"/>
          <w:highlight w:val="yellow"/>
          <w:rtl/>
        </w:rPr>
      </w:pPr>
    </w:p>
    <w:p w:rsidR="003B105B" w:rsidRPr="00E46E8A" w:rsidRDefault="003B105B" w:rsidP="00DA191D">
      <w:pPr>
        <w:pStyle w:val="ac"/>
        <w:bidi/>
        <w:spacing w:line="240" w:lineRule="auto"/>
        <w:jc w:val="left"/>
        <w:rPr>
          <w:rFonts w:ascii="Calibri" w:hAnsi="Calibri" w:cs="Spoiler"/>
          <w:b/>
          <w:bCs/>
          <w:szCs w:val="24"/>
          <w:highlight w:val="yellow"/>
        </w:rPr>
      </w:pPr>
    </w:p>
    <w:p w:rsidR="00E8342C" w:rsidRPr="000F0ABE" w:rsidRDefault="000F0ABE" w:rsidP="00DA191D">
      <w:pPr>
        <w:pStyle w:val="ac"/>
        <w:bidi/>
        <w:spacing w:after="120" w:line="240" w:lineRule="auto"/>
        <w:jc w:val="left"/>
        <w:rPr>
          <w:rFonts w:ascii="Calibri" w:hAnsi="Calibri" w:cs="Spoiler"/>
          <w:b/>
          <w:bCs/>
          <w:sz w:val="20"/>
          <w:rtl/>
        </w:rPr>
      </w:pPr>
      <w:r w:rsidRPr="00E46E8A">
        <w:rPr>
          <w:rFonts w:ascii="Calibri" w:hAnsi="Calibri" w:cs="Spoiler" w:hint="eastAsia"/>
          <w:b/>
          <w:bCs/>
          <w:sz w:val="20"/>
          <w:rtl/>
        </w:rPr>
        <w:t>אנשי</w:t>
      </w:r>
      <w:r w:rsidRPr="00E46E8A">
        <w:rPr>
          <w:rFonts w:ascii="Calibri" w:hAnsi="Calibri" w:cs="Spoiler"/>
          <w:b/>
          <w:bCs/>
          <w:sz w:val="20"/>
          <w:rtl/>
        </w:rPr>
        <w:t xml:space="preserve"> </w:t>
      </w:r>
      <w:r w:rsidRPr="00E46E8A">
        <w:rPr>
          <w:rFonts w:ascii="Calibri" w:hAnsi="Calibri" w:cs="Spoiler" w:hint="eastAsia"/>
          <w:b/>
          <w:bCs/>
          <w:sz w:val="20"/>
          <w:rtl/>
        </w:rPr>
        <w:t>קשר</w:t>
      </w:r>
      <w:r w:rsidRPr="00E46E8A">
        <w:rPr>
          <w:rFonts w:ascii="Calibri" w:hAnsi="Calibri" w:cs="Spoiler"/>
          <w:b/>
          <w:bCs/>
          <w:sz w:val="20"/>
          <w:rtl/>
        </w:rPr>
        <w:t>:</w:t>
      </w:r>
    </w:p>
    <w:p w:rsidR="00E8342C" w:rsidRPr="00E46E8A" w:rsidRDefault="00E8342C" w:rsidP="00E8342C">
      <w:pPr>
        <w:spacing w:after="0" w:line="240" w:lineRule="auto"/>
        <w:rPr>
          <w:rFonts w:cs="Spoiler"/>
          <w:rtl/>
        </w:rPr>
      </w:pPr>
      <w:r w:rsidRPr="00E46E8A">
        <w:rPr>
          <w:rFonts w:cs="Spoiler" w:hint="cs"/>
          <w:rtl/>
        </w:rPr>
        <w:t>רו"ח דביר וולף</w:t>
      </w:r>
      <w:r w:rsidRPr="00E46E8A">
        <w:rPr>
          <w:rFonts w:cs="Spoiler"/>
          <w:rtl/>
        </w:rPr>
        <w:t xml:space="preserve">, </w:t>
      </w:r>
      <w:r w:rsidRPr="00E46E8A">
        <w:rPr>
          <w:rFonts w:cs="Spoiler" w:hint="cs"/>
          <w:rtl/>
        </w:rPr>
        <w:t>אנליסט</w:t>
      </w:r>
    </w:p>
    <w:p w:rsidR="00E8342C" w:rsidRPr="00E46E8A" w:rsidRDefault="003B105B" w:rsidP="00DA191D">
      <w:pPr>
        <w:spacing w:after="120" w:line="240" w:lineRule="auto"/>
        <w:rPr>
          <w:rStyle w:val="Hyperlink"/>
          <w:rFonts w:cs="Spoiler"/>
          <w:sz w:val="16"/>
          <w:szCs w:val="16"/>
        </w:rPr>
      </w:pPr>
      <w:hyperlink r:id="rId9" w:history="1">
        <w:r w:rsidR="00E8342C" w:rsidRPr="00E46E8A">
          <w:rPr>
            <w:rStyle w:val="Hyperlink"/>
            <w:rFonts w:cs="Spoiler"/>
            <w:sz w:val="20"/>
            <w:szCs w:val="20"/>
          </w:rPr>
          <w:t>dvirw@midroog.co.il</w:t>
        </w:r>
      </w:hyperlink>
      <w:r w:rsidR="00E8342C" w:rsidRPr="00E46E8A">
        <w:rPr>
          <w:rStyle w:val="Hyperlink"/>
          <w:rFonts w:cs="Spoiler"/>
          <w:sz w:val="16"/>
          <w:szCs w:val="16"/>
        </w:rPr>
        <w:t xml:space="preserve"> </w:t>
      </w:r>
    </w:p>
    <w:p w:rsidR="00E8342C" w:rsidRPr="00E46E8A" w:rsidRDefault="00E8342C" w:rsidP="00E8342C">
      <w:pPr>
        <w:spacing w:after="0" w:line="240" w:lineRule="auto"/>
        <w:rPr>
          <w:rFonts w:cs="Spoiler"/>
          <w:rtl/>
        </w:rPr>
      </w:pPr>
      <w:r w:rsidRPr="00E46E8A">
        <w:rPr>
          <w:rFonts w:cs="Spoiler" w:hint="cs"/>
          <w:rtl/>
        </w:rPr>
        <w:t>שי מרום</w:t>
      </w:r>
      <w:r w:rsidRPr="00E46E8A">
        <w:rPr>
          <w:rFonts w:cs="Spoiler"/>
          <w:rtl/>
        </w:rPr>
        <w:t xml:space="preserve">, </w:t>
      </w:r>
      <w:r w:rsidRPr="00E46E8A">
        <w:rPr>
          <w:rFonts w:cs="Spoiler" w:hint="cs"/>
          <w:rtl/>
        </w:rPr>
        <w:t>ראש צוות</w:t>
      </w:r>
    </w:p>
    <w:p w:rsidR="00E8342C" w:rsidRPr="00DA191D" w:rsidRDefault="003B105B" w:rsidP="00DA191D">
      <w:pPr>
        <w:spacing w:after="120" w:line="240" w:lineRule="auto"/>
        <w:rPr>
          <w:rStyle w:val="Hyperlink"/>
        </w:rPr>
      </w:pPr>
      <w:hyperlink r:id="rId10" w:history="1">
        <w:r w:rsidR="00E8342C" w:rsidRPr="00E46E8A">
          <w:rPr>
            <w:rStyle w:val="Hyperlink"/>
            <w:rFonts w:cs="Spoiler"/>
            <w:sz w:val="20"/>
            <w:szCs w:val="20"/>
          </w:rPr>
          <w:t>shaym@midroog.co.il</w:t>
        </w:r>
      </w:hyperlink>
    </w:p>
    <w:p w:rsidR="00E8342C" w:rsidRPr="00E46E8A" w:rsidRDefault="00E8342C" w:rsidP="00E8342C">
      <w:pPr>
        <w:spacing w:after="0" w:line="240" w:lineRule="auto"/>
        <w:rPr>
          <w:rFonts w:cs="Spoiler"/>
          <w:rtl/>
        </w:rPr>
      </w:pPr>
      <w:r w:rsidRPr="00E46E8A">
        <w:rPr>
          <w:rFonts w:cs="Spoiler" w:hint="cs"/>
          <w:rtl/>
        </w:rPr>
        <w:t>רו</w:t>
      </w:r>
      <w:r w:rsidRPr="00E46E8A">
        <w:rPr>
          <w:rFonts w:cs="Spoiler"/>
          <w:rtl/>
        </w:rPr>
        <w:t>"</w:t>
      </w:r>
      <w:r w:rsidRPr="00E46E8A">
        <w:rPr>
          <w:rFonts w:cs="Spoiler" w:hint="cs"/>
          <w:rtl/>
        </w:rPr>
        <w:t>ח</w:t>
      </w:r>
      <w:r w:rsidRPr="00E46E8A">
        <w:rPr>
          <w:rFonts w:cs="Spoiler"/>
          <w:rtl/>
        </w:rPr>
        <w:t xml:space="preserve"> </w:t>
      </w:r>
      <w:r w:rsidRPr="00E46E8A">
        <w:rPr>
          <w:rFonts w:cs="Spoiler" w:hint="cs"/>
          <w:rtl/>
        </w:rPr>
        <w:t>מירב</w:t>
      </w:r>
      <w:r w:rsidRPr="00E46E8A">
        <w:rPr>
          <w:rFonts w:cs="Spoiler"/>
          <w:rtl/>
        </w:rPr>
        <w:t xml:space="preserve"> </w:t>
      </w:r>
      <w:r w:rsidRPr="00E46E8A">
        <w:rPr>
          <w:rFonts w:cs="Spoiler" w:hint="cs"/>
          <w:rtl/>
        </w:rPr>
        <w:t>בן</w:t>
      </w:r>
      <w:r w:rsidRPr="00E46E8A">
        <w:rPr>
          <w:rFonts w:cs="Spoiler"/>
          <w:rtl/>
        </w:rPr>
        <w:t xml:space="preserve"> </w:t>
      </w:r>
      <w:r w:rsidRPr="00E46E8A">
        <w:rPr>
          <w:rFonts w:cs="Spoiler" w:hint="cs"/>
          <w:rtl/>
        </w:rPr>
        <w:t>כנען</w:t>
      </w:r>
      <w:r w:rsidRPr="00E46E8A">
        <w:rPr>
          <w:rFonts w:cs="Spoiler"/>
          <w:rtl/>
        </w:rPr>
        <w:t xml:space="preserve"> </w:t>
      </w:r>
      <w:r w:rsidRPr="00E46E8A">
        <w:rPr>
          <w:rFonts w:cs="Spoiler" w:hint="cs"/>
          <w:rtl/>
        </w:rPr>
        <w:t>הלר,</w:t>
      </w:r>
      <w:r w:rsidRPr="00E46E8A">
        <w:rPr>
          <w:rFonts w:cs="Spoiler"/>
          <w:rtl/>
        </w:rPr>
        <w:t xml:space="preserve"> </w:t>
      </w:r>
      <w:r w:rsidRPr="00E46E8A">
        <w:rPr>
          <w:rFonts w:cs="Spoiler" w:hint="cs"/>
          <w:rtl/>
        </w:rPr>
        <w:t>סמנכ</w:t>
      </w:r>
      <w:r w:rsidRPr="00E46E8A">
        <w:rPr>
          <w:rFonts w:cs="Spoiler"/>
          <w:rtl/>
        </w:rPr>
        <w:t>"</w:t>
      </w:r>
      <w:r w:rsidRPr="00E46E8A">
        <w:rPr>
          <w:rFonts w:cs="Spoiler" w:hint="cs"/>
          <w:rtl/>
        </w:rPr>
        <w:t>ל</w:t>
      </w:r>
    </w:p>
    <w:p w:rsidR="00E8342C" w:rsidRPr="00DA191D" w:rsidRDefault="003B105B" w:rsidP="00DA191D">
      <w:pPr>
        <w:spacing w:after="120" w:line="240" w:lineRule="auto"/>
        <w:rPr>
          <w:rStyle w:val="Hyperlink"/>
        </w:rPr>
      </w:pPr>
      <w:hyperlink r:id="rId11" w:history="1">
        <w:r w:rsidR="00E8342C" w:rsidRPr="00E46E8A">
          <w:rPr>
            <w:rStyle w:val="Hyperlink"/>
            <w:rFonts w:cs="Spoiler"/>
            <w:sz w:val="20"/>
            <w:szCs w:val="20"/>
          </w:rPr>
          <w:t>meravb@midroog.co.il</w:t>
        </w:r>
      </w:hyperlink>
    </w:p>
    <w:p w:rsidR="00AE15E2" w:rsidRPr="00E46E8A" w:rsidRDefault="000F0ABE" w:rsidP="000F0ABE">
      <w:pPr>
        <w:pStyle w:val="ac"/>
        <w:pageBreakBefore/>
        <w:bidi/>
        <w:jc w:val="center"/>
        <w:rPr>
          <w:rFonts w:ascii="Arial" w:hAnsi="Arial" w:cs="Spoiler"/>
          <w:b/>
          <w:bCs/>
          <w:sz w:val="32"/>
          <w:szCs w:val="32"/>
          <w:rtl/>
        </w:rPr>
      </w:pPr>
      <w:r>
        <w:rPr>
          <w:rFonts w:ascii="Arial" w:hAnsi="Arial" w:cs="Spoiler" w:hint="cs"/>
          <w:b/>
          <w:bCs/>
          <w:sz w:val="32"/>
          <w:szCs w:val="32"/>
          <w:rtl/>
        </w:rPr>
        <w:lastRenderedPageBreak/>
        <w:t xml:space="preserve">עקום התשואות </w:t>
      </w:r>
      <w:r w:rsidR="00664E9C">
        <w:rPr>
          <w:rFonts w:ascii="Arial" w:hAnsi="Arial" w:cs="Spoiler" w:hint="cs"/>
          <w:b/>
          <w:bCs/>
          <w:sz w:val="32"/>
          <w:szCs w:val="32"/>
          <w:rtl/>
        </w:rPr>
        <w:t xml:space="preserve">והשפעתו </w:t>
      </w:r>
      <w:r>
        <w:rPr>
          <w:rFonts w:ascii="Arial" w:hAnsi="Arial" w:cs="Spoiler" w:hint="cs"/>
          <w:b/>
          <w:bCs/>
          <w:sz w:val="32"/>
          <w:szCs w:val="32"/>
          <w:rtl/>
        </w:rPr>
        <w:t>על חברות הביטוח</w:t>
      </w:r>
    </w:p>
    <w:p w:rsidR="00394B78" w:rsidRDefault="00022011" w:rsidP="00394B78">
      <w:pPr>
        <w:pStyle w:val="afb"/>
        <w:rPr>
          <w:rFonts w:cs="Spoiler"/>
          <w:sz w:val="24"/>
          <w:szCs w:val="24"/>
          <w:rtl/>
        </w:rPr>
      </w:pPr>
      <w:r>
        <w:rPr>
          <w:noProof/>
        </w:rPr>
        <w:drawing>
          <wp:anchor distT="0" distB="0" distL="114300" distR="114300" simplePos="0" relativeHeight="251704320" behindDoc="1" locked="0" layoutInCell="1" allowOverlap="1" wp14:anchorId="446761B9" wp14:editId="4D1CD24B">
            <wp:simplePos x="0" y="0"/>
            <wp:positionH relativeFrom="column">
              <wp:posOffset>2750820</wp:posOffset>
            </wp:positionH>
            <wp:positionV relativeFrom="paragraph">
              <wp:posOffset>1851025</wp:posOffset>
            </wp:positionV>
            <wp:extent cx="2735580" cy="1612265"/>
            <wp:effectExtent l="0" t="0" r="7620" b="6985"/>
            <wp:wrapTight wrapText="bothSides">
              <wp:wrapPolygon edited="0">
                <wp:start x="0" y="0"/>
                <wp:lineTo x="0" y="21438"/>
                <wp:lineTo x="21510" y="21438"/>
                <wp:lineTo x="21510" y="0"/>
                <wp:lineTo x="0" y="0"/>
              </wp:wrapPolygon>
            </wp:wrapTight>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3296" behindDoc="1" locked="0" layoutInCell="1" allowOverlap="1" wp14:anchorId="08412B05" wp14:editId="471C11EB">
            <wp:simplePos x="0" y="0"/>
            <wp:positionH relativeFrom="column">
              <wp:posOffset>-171781</wp:posOffset>
            </wp:positionH>
            <wp:positionV relativeFrom="paragraph">
              <wp:posOffset>1849755</wp:posOffset>
            </wp:positionV>
            <wp:extent cx="2783840" cy="1613535"/>
            <wp:effectExtent l="0" t="0" r="16510" b="5715"/>
            <wp:wrapTight wrapText="bothSides">
              <wp:wrapPolygon edited="0">
                <wp:start x="0" y="0"/>
                <wp:lineTo x="0" y="21421"/>
                <wp:lineTo x="21580" y="21421"/>
                <wp:lineTo x="21580" y="0"/>
                <wp:lineTo x="0" y="0"/>
              </wp:wrapPolygon>
            </wp:wrapTight>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394B78">
        <w:rPr>
          <w:rFonts w:cs="Spoiler" w:hint="cs"/>
          <w:sz w:val="24"/>
          <w:szCs w:val="24"/>
          <w:rtl/>
        </w:rPr>
        <w:t>כחלק מבדיקת נאותות העתודות הנערכת מידי רבעון ע"י האקטוארים של חברות הביטוח, ולאור הירידה המתמשכת בתשואות בשווקים ובשיעור הריבית חסרת הסיכון, עדכנו החברות את שיעור ההיוון לחישוב העתודות בהתאם למצב הנוכחי בשווקים.</w:t>
      </w:r>
      <w:r w:rsidR="00394B78" w:rsidRPr="00301EF5">
        <w:rPr>
          <w:noProof/>
        </w:rPr>
        <w:t xml:space="preserve"> </w:t>
      </w:r>
      <w:r w:rsidR="00394B78">
        <w:rPr>
          <w:rFonts w:cs="Spoiler" w:hint="cs"/>
          <w:sz w:val="24"/>
          <w:szCs w:val="24"/>
          <w:rtl/>
        </w:rPr>
        <w:t>במהלך שנת 2014 הגיעה ריבית בנק ישראל לשפל היסטורי כשהורדה בחודש ספטמבר לשיעור של 0.25% בלבד, כאשר שנה מוקדם יותר, בספטמבר 2013, עמדה ריבית בנק ישראל על 1.25%. בהתאמה, ירדו התשואות לפדיון על אגרות החוב הממשלתיות. רצף הורדות הריבית בשנים האחרונות השליך על עקום התשואות, המשקף את שיעור התשואה לפדיון בהתאם למשך החיים של ההתחייבות על ציר הזמן. חברות הביטוח מהוונות את התחייבויותיהן למבוטחים ע"ב הנחות אקטואריות ובהתחשב בעקום הריביות.</w:t>
      </w:r>
    </w:p>
    <w:p w:rsidR="00394B78" w:rsidRPr="006C4E7A" w:rsidRDefault="00394B78" w:rsidP="00394B78">
      <w:pPr>
        <w:pStyle w:val="afb"/>
        <w:spacing w:before="120"/>
        <w:rPr>
          <w:rFonts w:cs="Spoiler"/>
          <w:sz w:val="18"/>
          <w:szCs w:val="18"/>
          <w:rtl/>
        </w:rPr>
      </w:pPr>
      <w:r w:rsidRPr="006C4E7A">
        <w:rPr>
          <w:rFonts w:cs="Spoiler" w:hint="cs"/>
          <w:i/>
          <w:iCs/>
          <w:sz w:val="18"/>
          <w:szCs w:val="18"/>
          <w:rtl/>
        </w:rPr>
        <w:t>מקור:</w:t>
      </w:r>
      <w:r w:rsidRPr="006C4E7A">
        <w:rPr>
          <w:rFonts w:cs="Spoiler"/>
          <w:i/>
          <w:iCs/>
          <w:sz w:val="18"/>
          <w:szCs w:val="18"/>
          <w:rtl/>
        </w:rPr>
        <w:t xml:space="preserve"> החטיבה למידע וסטטיסטיקה, בנק ישראל</w:t>
      </w:r>
    </w:p>
    <w:p w:rsidR="006C4E7A" w:rsidRDefault="006C4E7A" w:rsidP="00D461C1">
      <w:pPr>
        <w:pStyle w:val="afb"/>
        <w:rPr>
          <w:rFonts w:cs="Spoiler"/>
          <w:sz w:val="24"/>
          <w:szCs w:val="24"/>
          <w:rtl/>
        </w:rPr>
      </w:pPr>
    </w:p>
    <w:p w:rsidR="00511E04" w:rsidRDefault="00EF6CB2" w:rsidP="000E0E0B">
      <w:pPr>
        <w:pStyle w:val="afb"/>
        <w:rPr>
          <w:rFonts w:cs="Spoiler"/>
          <w:sz w:val="24"/>
          <w:szCs w:val="24"/>
          <w:rtl/>
        </w:rPr>
      </w:pPr>
      <w:r>
        <w:rPr>
          <w:rFonts w:cs="Spoiler" w:hint="cs"/>
          <w:sz w:val="24"/>
          <w:szCs w:val="24"/>
          <w:rtl/>
        </w:rPr>
        <w:t>במהלך השנים מבוצעים עדכונים שוטפים של הריביות להיוון. העדכון האחרון בוצע בדוחות הכספיים של חברות הביטוח ל</w:t>
      </w:r>
      <w:r w:rsidR="00305E61">
        <w:rPr>
          <w:rFonts w:cs="Spoiler" w:hint="cs"/>
          <w:sz w:val="24"/>
          <w:szCs w:val="24"/>
          <w:rtl/>
        </w:rPr>
        <w:t>יום</w:t>
      </w:r>
      <w:r>
        <w:rPr>
          <w:rFonts w:cs="Spoiler" w:hint="cs"/>
          <w:sz w:val="24"/>
          <w:szCs w:val="24"/>
          <w:rtl/>
        </w:rPr>
        <w:t xml:space="preserve"> 30/</w:t>
      </w:r>
      <w:r w:rsidR="00664E9C">
        <w:rPr>
          <w:rFonts w:cs="Spoiler" w:hint="cs"/>
          <w:sz w:val="24"/>
          <w:szCs w:val="24"/>
          <w:rtl/>
        </w:rPr>
        <w:t>0</w:t>
      </w:r>
      <w:r>
        <w:rPr>
          <w:rFonts w:cs="Spoiler" w:hint="cs"/>
          <w:sz w:val="24"/>
          <w:szCs w:val="24"/>
          <w:rtl/>
        </w:rPr>
        <w:t>6/2014.</w:t>
      </w:r>
      <w:r w:rsidR="001B4DEC">
        <w:rPr>
          <w:rFonts w:cs="Spoiler" w:hint="cs"/>
          <w:sz w:val="24"/>
          <w:szCs w:val="24"/>
          <w:rtl/>
        </w:rPr>
        <w:t xml:space="preserve"> </w:t>
      </w:r>
      <w:r>
        <w:rPr>
          <w:rFonts w:cs="Spoiler" w:hint="cs"/>
          <w:sz w:val="24"/>
          <w:szCs w:val="24"/>
          <w:rtl/>
        </w:rPr>
        <w:t xml:space="preserve">השפעתו של העדכון הובילה </w:t>
      </w:r>
      <w:r w:rsidR="00511E04">
        <w:rPr>
          <w:rFonts w:cs="Spoiler" w:hint="cs"/>
          <w:sz w:val="24"/>
          <w:szCs w:val="24"/>
          <w:rtl/>
        </w:rPr>
        <w:t xml:space="preserve"> לפגיעה בהיקף </w:t>
      </w:r>
      <w:r w:rsidR="00055905">
        <w:rPr>
          <w:rFonts w:cs="Spoiler" w:hint="cs"/>
          <w:sz w:val="24"/>
          <w:szCs w:val="24"/>
          <w:rtl/>
        </w:rPr>
        <w:t>לא מבוטל</w:t>
      </w:r>
      <w:r>
        <w:rPr>
          <w:rFonts w:cs="Spoiler" w:hint="cs"/>
          <w:sz w:val="24"/>
          <w:szCs w:val="24"/>
          <w:rtl/>
        </w:rPr>
        <w:t xml:space="preserve"> ברווחיותן של חברות הביטוח. עם זאת,</w:t>
      </w:r>
      <w:r w:rsidR="00511E04">
        <w:rPr>
          <w:rFonts w:cs="Spoiler" w:hint="cs"/>
          <w:sz w:val="24"/>
          <w:szCs w:val="24"/>
          <w:rtl/>
        </w:rPr>
        <w:t xml:space="preserve"> חברות הביטוח </w:t>
      </w:r>
      <w:r>
        <w:rPr>
          <w:rFonts w:cs="Spoiler" w:hint="cs"/>
          <w:sz w:val="24"/>
          <w:szCs w:val="24"/>
          <w:rtl/>
        </w:rPr>
        <w:t>סיימו</w:t>
      </w:r>
      <w:r w:rsidR="00511E04">
        <w:rPr>
          <w:rFonts w:cs="Spoiler" w:hint="cs"/>
          <w:sz w:val="24"/>
          <w:szCs w:val="24"/>
          <w:rtl/>
        </w:rPr>
        <w:t xml:space="preserve"> את מחציתה הראשונה של שנת 2014 ברווח, ואף </w:t>
      </w:r>
      <w:r>
        <w:rPr>
          <w:rFonts w:cs="Spoiler" w:hint="cs"/>
          <w:sz w:val="24"/>
          <w:szCs w:val="24"/>
          <w:rtl/>
        </w:rPr>
        <w:t>שיפרו</w:t>
      </w:r>
      <w:r w:rsidR="00511E04">
        <w:rPr>
          <w:rFonts w:cs="Spoiler" w:hint="cs"/>
          <w:sz w:val="24"/>
          <w:szCs w:val="24"/>
          <w:rtl/>
        </w:rPr>
        <w:t xml:space="preserve"> את עודפי ההון שלהן ביחס לדרישות הממונה על שוק ההון, ביטוח וחיסכון (להלן: "</w:t>
      </w:r>
      <w:r w:rsidR="00511E04" w:rsidRPr="00511E04">
        <w:rPr>
          <w:rFonts w:cs="Spoiler" w:hint="cs"/>
          <w:b/>
          <w:bCs/>
          <w:sz w:val="24"/>
          <w:szCs w:val="24"/>
          <w:rtl/>
        </w:rPr>
        <w:t>המפקח</w:t>
      </w:r>
      <w:r w:rsidR="00511E04">
        <w:rPr>
          <w:rFonts w:cs="Spoiler" w:hint="cs"/>
          <w:sz w:val="24"/>
          <w:szCs w:val="24"/>
          <w:rtl/>
        </w:rPr>
        <w:t>"). לשם המחשה, ביום 31.12.2013 עמד ממוצע עודף ההון על דרישות המפקח בענף על כ- 57%, לעומת כ- 59% ב- 30.06.2014</w:t>
      </w:r>
      <w:r w:rsidR="00664E9C">
        <w:rPr>
          <w:rFonts w:cs="Spoiler" w:hint="cs"/>
          <w:sz w:val="24"/>
          <w:szCs w:val="24"/>
          <w:rtl/>
        </w:rPr>
        <w:t>.</w:t>
      </w:r>
    </w:p>
    <w:p w:rsidR="000365D5" w:rsidRDefault="00921EBE" w:rsidP="00EF6CB2">
      <w:pPr>
        <w:pStyle w:val="afb"/>
        <w:rPr>
          <w:rFonts w:cs="Spoiler"/>
          <w:sz w:val="24"/>
          <w:szCs w:val="24"/>
          <w:rtl/>
        </w:rPr>
      </w:pPr>
      <w:r>
        <w:rPr>
          <w:rFonts w:cs="Spoiler" w:hint="cs"/>
          <w:sz w:val="24"/>
          <w:szCs w:val="24"/>
          <w:rtl/>
        </w:rPr>
        <w:t>יש לציין, כי הפסדיהן של חברות הביטוח כתוצאה משינוי שיעור ההיוון אינם</w:t>
      </w:r>
      <w:r w:rsidR="00055905">
        <w:rPr>
          <w:rFonts w:cs="Spoiler" w:hint="cs"/>
          <w:sz w:val="24"/>
          <w:szCs w:val="24"/>
          <w:rtl/>
        </w:rPr>
        <w:t xml:space="preserve"> מייצגים הפסד כלכלי ו/או תזרימי, ובפרספקטיבה חשבונאית מקורם בהפרשה חד פעמית לצורך עדכון ושיקוף המצב הקיים בלבד</w:t>
      </w:r>
      <w:r w:rsidR="00EF6CB2">
        <w:rPr>
          <w:rFonts w:cs="Spoiler" w:hint="cs"/>
          <w:sz w:val="24"/>
          <w:szCs w:val="24"/>
          <w:rtl/>
        </w:rPr>
        <w:t>.</w:t>
      </w:r>
      <w:r w:rsidR="00055905">
        <w:rPr>
          <w:rFonts w:cs="Spoiler" w:hint="cs"/>
          <w:sz w:val="24"/>
          <w:szCs w:val="24"/>
          <w:rtl/>
        </w:rPr>
        <w:t xml:space="preserve"> יתר על כן, חזרה לסביבת ריביות נורמלית בעתיד עשויה להביא לתוצאה הפוכה, שתבוטא ברישום רווח חד פעמי גדול.</w:t>
      </w:r>
      <w:r>
        <w:rPr>
          <w:rFonts w:cs="Spoiler" w:hint="cs"/>
          <w:sz w:val="24"/>
          <w:szCs w:val="24"/>
          <w:rtl/>
        </w:rPr>
        <w:t xml:space="preserve"> </w:t>
      </w:r>
      <w:r w:rsidR="000365D5">
        <w:rPr>
          <w:rFonts w:cs="Spoiler" w:hint="cs"/>
          <w:sz w:val="24"/>
          <w:szCs w:val="24"/>
          <w:rtl/>
        </w:rPr>
        <w:t>הטבלה שלהלן מציגה את ההשפעה על תוצאותיהן של חמש חברות הביטוח הגדולות בישראל</w:t>
      </w:r>
      <w:r w:rsidR="000365D5">
        <w:rPr>
          <w:rStyle w:val="af6"/>
          <w:rFonts w:cs="Spoiler"/>
          <w:sz w:val="24"/>
          <w:szCs w:val="24"/>
          <w:rtl/>
        </w:rPr>
        <w:footnoteReference w:id="1"/>
      </w:r>
      <w:r w:rsidR="00293E5E">
        <w:rPr>
          <w:rFonts w:cs="Spoiler" w:hint="cs"/>
          <w:sz w:val="24"/>
          <w:szCs w:val="24"/>
          <w:rtl/>
        </w:rPr>
        <w:t xml:space="preserve"> במחצית הראשונה של שנת 2014</w:t>
      </w:r>
      <w:r w:rsidR="000365D5">
        <w:rPr>
          <w:rFonts w:cs="Spoiler" w:hint="cs"/>
          <w:sz w:val="24"/>
          <w:szCs w:val="24"/>
          <w:rtl/>
        </w:rPr>
        <w:t>:</w:t>
      </w:r>
    </w:p>
    <w:tbl>
      <w:tblPr>
        <w:tblStyle w:val="af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420"/>
        <w:gridCol w:w="1420"/>
        <w:gridCol w:w="1420"/>
        <w:gridCol w:w="1421"/>
        <w:gridCol w:w="1421"/>
      </w:tblGrid>
      <w:tr w:rsidR="00511E04" w:rsidTr="00293E5E">
        <w:trPr>
          <w:trHeight w:val="283"/>
        </w:trPr>
        <w:tc>
          <w:tcPr>
            <w:tcW w:w="1420" w:type="dxa"/>
            <w:shd w:val="clear" w:color="auto" w:fill="31849B" w:themeFill="accent5" w:themeFillShade="BF"/>
            <w:vAlign w:val="center"/>
          </w:tcPr>
          <w:p w:rsidR="00293E5E" w:rsidRPr="001261BD" w:rsidRDefault="001261BD" w:rsidP="00293E5E">
            <w:pPr>
              <w:autoSpaceDE w:val="0"/>
              <w:autoSpaceDN w:val="0"/>
              <w:bidi w:val="0"/>
              <w:adjustRightInd w:val="0"/>
              <w:spacing w:beforeLines="0" w:after="0" w:line="240" w:lineRule="auto"/>
              <w:jc w:val="center"/>
              <w:rPr>
                <w:rFonts w:asciiTheme="minorHAnsi" w:hAnsiTheme="minorHAnsi" w:cs="Spoiler"/>
                <w:i/>
                <w:iCs/>
                <w:color w:val="FFFFFF" w:themeColor="background1"/>
                <w:sz w:val="18"/>
                <w:szCs w:val="18"/>
              </w:rPr>
            </w:pPr>
            <w:r w:rsidRPr="001261BD">
              <w:rPr>
                <w:rFonts w:asciiTheme="minorHAnsi" w:hAnsiTheme="minorHAnsi" w:cs="Spoiler" w:hint="cs"/>
                <w:i/>
                <w:iCs/>
                <w:color w:val="FFFFFF" w:themeColor="background1"/>
                <w:sz w:val="18"/>
                <w:szCs w:val="18"/>
                <w:rtl/>
              </w:rPr>
              <w:t xml:space="preserve">מיליוני </w:t>
            </w:r>
            <w:r w:rsidRPr="001261BD">
              <w:rPr>
                <w:rFonts w:asciiTheme="minorHAnsi" w:hAnsiTheme="minorHAnsi" w:cs="Spoiler" w:hint="eastAsia"/>
                <w:i/>
                <w:iCs/>
                <w:color w:val="FFFFFF" w:themeColor="background1"/>
                <w:sz w:val="18"/>
                <w:szCs w:val="18"/>
                <w:rtl/>
              </w:rPr>
              <w:t>₪</w:t>
            </w:r>
          </w:p>
        </w:tc>
        <w:tc>
          <w:tcPr>
            <w:tcW w:w="1420" w:type="dxa"/>
            <w:shd w:val="clear" w:color="auto" w:fill="31849B" w:themeFill="accent5" w:themeFillShade="BF"/>
            <w:vAlign w:val="center"/>
          </w:tcPr>
          <w:p w:rsidR="00293E5E" w:rsidRPr="00293E5E" w:rsidRDefault="00293E5E" w:rsidP="00293E5E">
            <w:pPr>
              <w:autoSpaceDE w:val="0"/>
              <w:autoSpaceDN w:val="0"/>
              <w:adjustRightInd w:val="0"/>
              <w:spacing w:beforeLines="0" w:after="0" w:line="240" w:lineRule="auto"/>
              <w:jc w:val="center"/>
              <w:rPr>
                <w:rFonts w:ascii="Spoiler" w:hAnsi="Arial" w:cs="Spoiler"/>
                <w:color w:val="FFFFFF" w:themeColor="background1"/>
              </w:rPr>
            </w:pPr>
            <w:r w:rsidRPr="00293E5E">
              <w:rPr>
                <w:rFonts w:ascii="Spoiler" w:hAnsi="Arial" w:cs="Spoiler" w:hint="cs"/>
                <w:color w:val="FFFFFF" w:themeColor="background1"/>
                <w:rtl/>
              </w:rPr>
              <w:t>כלל</w:t>
            </w:r>
          </w:p>
        </w:tc>
        <w:tc>
          <w:tcPr>
            <w:tcW w:w="1420" w:type="dxa"/>
            <w:shd w:val="clear" w:color="auto" w:fill="31849B" w:themeFill="accent5" w:themeFillShade="BF"/>
            <w:vAlign w:val="center"/>
          </w:tcPr>
          <w:p w:rsidR="00293E5E" w:rsidRPr="00293E5E" w:rsidRDefault="00293E5E" w:rsidP="00293E5E">
            <w:pPr>
              <w:autoSpaceDE w:val="0"/>
              <w:autoSpaceDN w:val="0"/>
              <w:adjustRightInd w:val="0"/>
              <w:spacing w:beforeLines="0" w:after="0" w:line="240" w:lineRule="auto"/>
              <w:jc w:val="center"/>
              <w:rPr>
                <w:rFonts w:ascii="Spoiler" w:hAnsi="Arial" w:cs="Spoiler"/>
                <w:color w:val="FFFFFF" w:themeColor="background1"/>
              </w:rPr>
            </w:pPr>
            <w:r w:rsidRPr="00293E5E">
              <w:rPr>
                <w:rFonts w:ascii="Spoiler" w:hAnsi="Arial" w:cs="Spoiler" w:hint="cs"/>
                <w:color w:val="FFFFFF" w:themeColor="background1"/>
                <w:rtl/>
              </w:rPr>
              <w:t>מגדל</w:t>
            </w:r>
          </w:p>
        </w:tc>
        <w:tc>
          <w:tcPr>
            <w:tcW w:w="1420" w:type="dxa"/>
            <w:shd w:val="clear" w:color="auto" w:fill="31849B" w:themeFill="accent5" w:themeFillShade="BF"/>
            <w:vAlign w:val="center"/>
          </w:tcPr>
          <w:p w:rsidR="00293E5E" w:rsidRPr="00293E5E" w:rsidRDefault="00293E5E" w:rsidP="00293E5E">
            <w:pPr>
              <w:autoSpaceDE w:val="0"/>
              <w:autoSpaceDN w:val="0"/>
              <w:adjustRightInd w:val="0"/>
              <w:spacing w:beforeLines="0" w:after="0" w:line="240" w:lineRule="auto"/>
              <w:jc w:val="center"/>
              <w:rPr>
                <w:rFonts w:ascii="Spoiler" w:hAnsi="Arial" w:cs="Spoiler"/>
                <w:color w:val="FFFFFF" w:themeColor="background1"/>
              </w:rPr>
            </w:pPr>
            <w:r w:rsidRPr="00293E5E">
              <w:rPr>
                <w:rFonts w:ascii="Spoiler" w:hAnsi="Arial" w:cs="Spoiler" w:hint="cs"/>
                <w:color w:val="FFFFFF" w:themeColor="background1"/>
                <w:rtl/>
              </w:rPr>
              <w:t>הראל</w:t>
            </w:r>
          </w:p>
        </w:tc>
        <w:tc>
          <w:tcPr>
            <w:tcW w:w="1421" w:type="dxa"/>
            <w:shd w:val="clear" w:color="auto" w:fill="31849B" w:themeFill="accent5" w:themeFillShade="BF"/>
            <w:vAlign w:val="center"/>
          </w:tcPr>
          <w:p w:rsidR="00293E5E" w:rsidRPr="00293E5E" w:rsidRDefault="00293E5E" w:rsidP="00293E5E">
            <w:pPr>
              <w:autoSpaceDE w:val="0"/>
              <w:autoSpaceDN w:val="0"/>
              <w:adjustRightInd w:val="0"/>
              <w:spacing w:beforeLines="0" w:after="0" w:line="240" w:lineRule="auto"/>
              <w:jc w:val="center"/>
              <w:rPr>
                <w:rFonts w:ascii="Spoiler" w:hAnsi="Arial" w:cs="Spoiler"/>
                <w:color w:val="FFFFFF" w:themeColor="background1"/>
              </w:rPr>
            </w:pPr>
            <w:r w:rsidRPr="00293E5E">
              <w:rPr>
                <w:rFonts w:ascii="Spoiler" w:hAnsi="Arial" w:cs="Spoiler" w:hint="cs"/>
                <w:color w:val="FFFFFF" w:themeColor="background1"/>
                <w:rtl/>
              </w:rPr>
              <w:t>פניקס</w:t>
            </w:r>
          </w:p>
        </w:tc>
        <w:tc>
          <w:tcPr>
            <w:tcW w:w="1421" w:type="dxa"/>
            <w:shd w:val="clear" w:color="auto" w:fill="31849B" w:themeFill="accent5" w:themeFillShade="BF"/>
            <w:vAlign w:val="center"/>
          </w:tcPr>
          <w:p w:rsidR="00293E5E" w:rsidRPr="00293E5E" w:rsidRDefault="00293E5E" w:rsidP="00293E5E">
            <w:pPr>
              <w:autoSpaceDE w:val="0"/>
              <w:autoSpaceDN w:val="0"/>
              <w:adjustRightInd w:val="0"/>
              <w:spacing w:beforeLines="0" w:after="0" w:line="240" w:lineRule="auto"/>
              <w:jc w:val="center"/>
              <w:rPr>
                <w:rFonts w:ascii="Spoiler" w:hAnsi="Arial" w:cs="Spoiler"/>
                <w:color w:val="FFFFFF" w:themeColor="background1"/>
                <w:rtl/>
              </w:rPr>
            </w:pPr>
            <w:r w:rsidRPr="00293E5E">
              <w:rPr>
                <w:rFonts w:ascii="Spoiler" w:hAnsi="Arial" w:cs="Spoiler" w:hint="cs"/>
                <w:color w:val="FFFFFF" w:themeColor="background1"/>
                <w:rtl/>
              </w:rPr>
              <w:t>מנורה</w:t>
            </w:r>
          </w:p>
        </w:tc>
      </w:tr>
      <w:tr w:rsidR="00511E04" w:rsidTr="00293E5E">
        <w:trPr>
          <w:trHeight w:val="283"/>
        </w:trPr>
        <w:tc>
          <w:tcPr>
            <w:tcW w:w="1420" w:type="dxa"/>
            <w:vAlign w:val="center"/>
          </w:tcPr>
          <w:p w:rsidR="00293E5E" w:rsidRDefault="00293E5E" w:rsidP="00293E5E">
            <w:pPr>
              <w:autoSpaceDE w:val="0"/>
              <w:autoSpaceDN w:val="0"/>
              <w:adjustRightInd w:val="0"/>
              <w:spacing w:beforeLines="0" w:after="0" w:line="240" w:lineRule="auto"/>
              <w:jc w:val="left"/>
              <w:rPr>
                <w:rFonts w:ascii="Spoiler" w:hAnsi="Arial" w:cs="Spoiler"/>
                <w:color w:val="000000"/>
              </w:rPr>
            </w:pPr>
            <w:r>
              <w:rPr>
                <w:rFonts w:ascii="Spoiler" w:hAnsi="Arial" w:cs="Spoiler" w:hint="cs"/>
                <w:color w:val="000000"/>
                <w:rtl/>
              </w:rPr>
              <w:t>רווח</w:t>
            </w:r>
            <w:r>
              <w:rPr>
                <w:rFonts w:ascii="Spoiler" w:hAnsi="Arial" w:cs="Spoiler"/>
                <w:color w:val="000000"/>
              </w:rPr>
              <w:t xml:space="preserve"> </w:t>
            </w:r>
            <w:r>
              <w:rPr>
                <w:rFonts w:ascii="Spoiler" w:hAnsi="Arial" w:cs="Spoiler" w:hint="cs"/>
                <w:color w:val="000000"/>
                <w:rtl/>
              </w:rPr>
              <w:t>כולל</w:t>
            </w:r>
            <w:r w:rsidR="00055905">
              <w:rPr>
                <w:rFonts w:ascii="Spoiler" w:hAnsi="Arial" w:cs="Spoiler" w:hint="cs"/>
                <w:color w:val="000000"/>
                <w:rtl/>
              </w:rPr>
              <w:t>*</w:t>
            </w:r>
          </w:p>
        </w:tc>
        <w:tc>
          <w:tcPr>
            <w:tcW w:w="1420" w:type="dxa"/>
            <w:vAlign w:val="center"/>
          </w:tcPr>
          <w:p w:rsidR="00293E5E" w:rsidRDefault="00293E5E" w:rsidP="00293E5E">
            <w:pPr>
              <w:autoSpaceDE w:val="0"/>
              <w:autoSpaceDN w:val="0"/>
              <w:bidi w:val="0"/>
              <w:adjustRightInd w:val="0"/>
              <w:spacing w:beforeLines="0" w:after="0" w:line="240" w:lineRule="auto"/>
              <w:jc w:val="center"/>
              <w:rPr>
                <w:rFonts w:ascii="Spoiler" w:hAnsi="Arial" w:cs="Spoiler"/>
                <w:color w:val="000000"/>
              </w:rPr>
            </w:pPr>
            <w:r>
              <w:rPr>
                <w:rFonts w:ascii="Spoiler" w:hAnsi="Arial" w:cs="Spoiler"/>
                <w:color w:val="000000"/>
              </w:rPr>
              <w:t>255</w:t>
            </w:r>
          </w:p>
        </w:tc>
        <w:tc>
          <w:tcPr>
            <w:tcW w:w="1420" w:type="dxa"/>
            <w:vAlign w:val="center"/>
          </w:tcPr>
          <w:p w:rsidR="00293E5E" w:rsidRDefault="00293E5E" w:rsidP="00293E5E">
            <w:pPr>
              <w:autoSpaceDE w:val="0"/>
              <w:autoSpaceDN w:val="0"/>
              <w:bidi w:val="0"/>
              <w:adjustRightInd w:val="0"/>
              <w:spacing w:beforeLines="0" w:after="0" w:line="240" w:lineRule="auto"/>
              <w:jc w:val="center"/>
              <w:rPr>
                <w:rFonts w:ascii="Spoiler" w:hAnsi="Arial" w:cs="Spoiler"/>
                <w:color w:val="000000"/>
              </w:rPr>
            </w:pPr>
            <w:r>
              <w:rPr>
                <w:rFonts w:ascii="Spoiler" w:hAnsi="Arial" w:cs="Spoiler"/>
                <w:color w:val="000000"/>
              </w:rPr>
              <w:t>375</w:t>
            </w:r>
          </w:p>
        </w:tc>
        <w:tc>
          <w:tcPr>
            <w:tcW w:w="1420" w:type="dxa"/>
            <w:vAlign w:val="center"/>
          </w:tcPr>
          <w:p w:rsidR="00293E5E" w:rsidRDefault="00293E5E" w:rsidP="00293E5E">
            <w:pPr>
              <w:autoSpaceDE w:val="0"/>
              <w:autoSpaceDN w:val="0"/>
              <w:bidi w:val="0"/>
              <w:adjustRightInd w:val="0"/>
              <w:spacing w:beforeLines="0" w:after="0" w:line="240" w:lineRule="auto"/>
              <w:jc w:val="center"/>
              <w:rPr>
                <w:rFonts w:ascii="Spoiler" w:hAnsi="Arial" w:cs="Spoiler"/>
                <w:color w:val="000000"/>
              </w:rPr>
            </w:pPr>
            <w:r>
              <w:rPr>
                <w:rFonts w:ascii="Spoiler" w:hAnsi="Arial" w:cs="Spoiler"/>
                <w:color w:val="000000"/>
              </w:rPr>
              <w:t>315</w:t>
            </w:r>
          </w:p>
        </w:tc>
        <w:tc>
          <w:tcPr>
            <w:tcW w:w="1421" w:type="dxa"/>
            <w:vAlign w:val="center"/>
          </w:tcPr>
          <w:p w:rsidR="00293E5E" w:rsidRDefault="00293E5E" w:rsidP="00293E5E">
            <w:pPr>
              <w:autoSpaceDE w:val="0"/>
              <w:autoSpaceDN w:val="0"/>
              <w:bidi w:val="0"/>
              <w:adjustRightInd w:val="0"/>
              <w:spacing w:beforeLines="0" w:after="0" w:line="240" w:lineRule="auto"/>
              <w:jc w:val="center"/>
              <w:rPr>
                <w:rFonts w:ascii="Spoiler" w:hAnsi="Arial" w:cs="Spoiler"/>
                <w:color w:val="000000"/>
              </w:rPr>
            </w:pPr>
            <w:r>
              <w:rPr>
                <w:rFonts w:ascii="Spoiler" w:hAnsi="Arial" w:cs="Spoiler"/>
                <w:color w:val="000000"/>
              </w:rPr>
              <w:t>174</w:t>
            </w:r>
          </w:p>
        </w:tc>
        <w:tc>
          <w:tcPr>
            <w:tcW w:w="1421" w:type="dxa"/>
            <w:vAlign w:val="center"/>
          </w:tcPr>
          <w:p w:rsidR="00293E5E" w:rsidRDefault="00293E5E" w:rsidP="00293E5E">
            <w:pPr>
              <w:autoSpaceDE w:val="0"/>
              <w:autoSpaceDN w:val="0"/>
              <w:bidi w:val="0"/>
              <w:adjustRightInd w:val="0"/>
              <w:spacing w:beforeLines="0" w:after="0" w:line="240" w:lineRule="auto"/>
              <w:jc w:val="center"/>
              <w:rPr>
                <w:rFonts w:ascii="Spoiler" w:hAnsi="Arial" w:cs="Spoiler"/>
                <w:color w:val="000000"/>
              </w:rPr>
            </w:pPr>
            <w:r>
              <w:rPr>
                <w:rFonts w:ascii="Spoiler" w:hAnsi="Arial" w:cs="Spoiler"/>
                <w:color w:val="000000"/>
              </w:rPr>
              <w:t>124</w:t>
            </w:r>
          </w:p>
        </w:tc>
      </w:tr>
      <w:tr w:rsidR="00511E04" w:rsidTr="00293E5E">
        <w:trPr>
          <w:trHeight w:val="283"/>
        </w:trPr>
        <w:tc>
          <w:tcPr>
            <w:tcW w:w="1420" w:type="dxa"/>
            <w:tcBorders>
              <w:bottom w:val="single" w:sz="4" w:space="0" w:color="auto"/>
            </w:tcBorders>
            <w:shd w:val="clear" w:color="auto" w:fill="EEECE1" w:themeFill="background2"/>
            <w:vAlign w:val="center"/>
          </w:tcPr>
          <w:p w:rsidR="00293E5E" w:rsidRDefault="00293E5E" w:rsidP="00293E5E">
            <w:pPr>
              <w:autoSpaceDE w:val="0"/>
              <w:autoSpaceDN w:val="0"/>
              <w:adjustRightInd w:val="0"/>
              <w:spacing w:beforeLines="0" w:after="0" w:line="240" w:lineRule="auto"/>
              <w:jc w:val="left"/>
              <w:rPr>
                <w:rFonts w:ascii="Spoiler" w:hAnsi="Arial" w:cs="Spoiler"/>
                <w:color w:val="000000"/>
              </w:rPr>
            </w:pPr>
            <w:r>
              <w:rPr>
                <w:rFonts w:ascii="Spoiler" w:hAnsi="Arial" w:cs="Spoiler" w:hint="cs"/>
                <w:color w:val="000000"/>
                <w:rtl/>
              </w:rPr>
              <w:t>השפעת</w:t>
            </w:r>
            <w:r>
              <w:rPr>
                <w:rFonts w:ascii="Spoiler" w:hAnsi="Arial" w:cs="Spoiler"/>
                <w:color w:val="000000"/>
              </w:rPr>
              <w:t xml:space="preserve"> </w:t>
            </w:r>
            <w:r>
              <w:rPr>
                <w:rFonts w:ascii="Spoiler" w:hAnsi="Arial" w:cs="Spoiler" w:hint="cs"/>
                <w:color w:val="000000"/>
                <w:rtl/>
              </w:rPr>
              <w:t>השינוי*</w:t>
            </w:r>
          </w:p>
        </w:tc>
        <w:tc>
          <w:tcPr>
            <w:tcW w:w="1420" w:type="dxa"/>
            <w:tcBorders>
              <w:bottom w:val="single" w:sz="4" w:space="0" w:color="auto"/>
            </w:tcBorders>
            <w:shd w:val="clear" w:color="auto" w:fill="EEECE1" w:themeFill="background2"/>
            <w:vAlign w:val="center"/>
          </w:tcPr>
          <w:p w:rsidR="00293E5E" w:rsidRPr="00293E5E" w:rsidRDefault="00293E5E" w:rsidP="00293E5E">
            <w:pPr>
              <w:autoSpaceDE w:val="0"/>
              <w:autoSpaceDN w:val="0"/>
              <w:bidi w:val="0"/>
              <w:adjustRightInd w:val="0"/>
              <w:spacing w:beforeLines="0" w:after="0" w:line="240" w:lineRule="auto"/>
              <w:jc w:val="center"/>
              <w:rPr>
                <w:rFonts w:asciiTheme="minorHAnsi" w:hAnsiTheme="minorHAnsi" w:cs="Spoiler"/>
                <w:color w:val="000000"/>
              </w:rPr>
            </w:pPr>
            <w:r>
              <w:rPr>
                <w:rFonts w:ascii="Spoiler" w:hAnsi="Arial" w:cs="Spoiler"/>
                <w:color w:val="000000"/>
              </w:rPr>
              <w:t>172</w:t>
            </w:r>
          </w:p>
        </w:tc>
        <w:tc>
          <w:tcPr>
            <w:tcW w:w="1420" w:type="dxa"/>
            <w:tcBorders>
              <w:bottom w:val="single" w:sz="4" w:space="0" w:color="auto"/>
            </w:tcBorders>
            <w:shd w:val="clear" w:color="auto" w:fill="EEECE1" w:themeFill="background2"/>
            <w:vAlign w:val="center"/>
          </w:tcPr>
          <w:p w:rsidR="00293E5E" w:rsidRDefault="00293E5E" w:rsidP="00293E5E">
            <w:pPr>
              <w:autoSpaceDE w:val="0"/>
              <w:autoSpaceDN w:val="0"/>
              <w:bidi w:val="0"/>
              <w:adjustRightInd w:val="0"/>
              <w:spacing w:beforeLines="0" w:after="0" w:line="240" w:lineRule="auto"/>
              <w:jc w:val="center"/>
              <w:rPr>
                <w:rFonts w:ascii="Spoiler" w:hAnsi="Arial" w:cs="Spoiler"/>
                <w:color w:val="000000"/>
              </w:rPr>
            </w:pPr>
            <w:r>
              <w:rPr>
                <w:rFonts w:ascii="Spoiler" w:hAnsi="Arial" w:cs="Spoiler"/>
                <w:color w:val="000000"/>
              </w:rPr>
              <w:t>97</w:t>
            </w:r>
          </w:p>
        </w:tc>
        <w:tc>
          <w:tcPr>
            <w:tcW w:w="1420" w:type="dxa"/>
            <w:tcBorders>
              <w:bottom w:val="single" w:sz="4" w:space="0" w:color="auto"/>
            </w:tcBorders>
            <w:shd w:val="clear" w:color="auto" w:fill="EEECE1" w:themeFill="background2"/>
            <w:vAlign w:val="center"/>
          </w:tcPr>
          <w:p w:rsidR="00293E5E" w:rsidRDefault="00293E5E" w:rsidP="00293E5E">
            <w:pPr>
              <w:autoSpaceDE w:val="0"/>
              <w:autoSpaceDN w:val="0"/>
              <w:bidi w:val="0"/>
              <w:adjustRightInd w:val="0"/>
              <w:spacing w:beforeLines="0" w:after="0" w:line="240" w:lineRule="auto"/>
              <w:jc w:val="center"/>
              <w:rPr>
                <w:rFonts w:ascii="Spoiler" w:hAnsi="Arial" w:cs="Spoiler"/>
                <w:color w:val="000000"/>
              </w:rPr>
            </w:pPr>
            <w:r>
              <w:rPr>
                <w:rFonts w:ascii="Spoiler" w:hAnsi="Arial" w:cs="Spoiler"/>
                <w:color w:val="000000"/>
              </w:rPr>
              <w:t>105</w:t>
            </w:r>
          </w:p>
        </w:tc>
        <w:tc>
          <w:tcPr>
            <w:tcW w:w="1421" w:type="dxa"/>
            <w:tcBorders>
              <w:bottom w:val="single" w:sz="4" w:space="0" w:color="auto"/>
            </w:tcBorders>
            <w:shd w:val="clear" w:color="auto" w:fill="EEECE1" w:themeFill="background2"/>
            <w:vAlign w:val="center"/>
          </w:tcPr>
          <w:p w:rsidR="00293E5E" w:rsidRPr="00293E5E" w:rsidRDefault="00293E5E" w:rsidP="00293E5E">
            <w:pPr>
              <w:autoSpaceDE w:val="0"/>
              <w:autoSpaceDN w:val="0"/>
              <w:bidi w:val="0"/>
              <w:adjustRightInd w:val="0"/>
              <w:spacing w:beforeLines="0" w:after="0" w:line="240" w:lineRule="auto"/>
              <w:jc w:val="center"/>
              <w:rPr>
                <w:rFonts w:asciiTheme="minorHAnsi" w:hAnsiTheme="minorHAnsi" w:cs="Spoiler"/>
                <w:color w:val="000000"/>
              </w:rPr>
            </w:pPr>
            <w:r>
              <w:rPr>
                <w:rFonts w:ascii="Spoiler" w:hAnsi="Arial" w:cs="Spoiler"/>
                <w:color w:val="000000"/>
              </w:rPr>
              <w:t>141</w:t>
            </w:r>
          </w:p>
        </w:tc>
        <w:tc>
          <w:tcPr>
            <w:tcW w:w="1421" w:type="dxa"/>
            <w:tcBorders>
              <w:bottom w:val="single" w:sz="4" w:space="0" w:color="auto"/>
            </w:tcBorders>
            <w:shd w:val="clear" w:color="auto" w:fill="EEECE1" w:themeFill="background2"/>
            <w:vAlign w:val="center"/>
          </w:tcPr>
          <w:p w:rsidR="00293E5E" w:rsidRPr="00293E5E" w:rsidRDefault="00EF6CB2" w:rsidP="00293E5E">
            <w:pPr>
              <w:autoSpaceDE w:val="0"/>
              <w:autoSpaceDN w:val="0"/>
              <w:bidi w:val="0"/>
              <w:adjustRightInd w:val="0"/>
              <w:spacing w:beforeLines="0" w:after="0" w:line="240" w:lineRule="auto"/>
              <w:jc w:val="center"/>
              <w:rPr>
                <w:rFonts w:asciiTheme="minorHAnsi" w:hAnsiTheme="minorHAnsi" w:cs="Spoiler"/>
                <w:color w:val="000000"/>
                <w:rtl/>
              </w:rPr>
            </w:pPr>
            <w:r w:rsidRPr="00DA191D">
              <w:rPr>
                <w:rFonts w:asciiTheme="minorHAnsi" w:hAnsiTheme="minorHAnsi" w:cs="Spoiler" w:hint="cs"/>
                <w:color w:val="000000"/>
                <w:sz w:val="18"/>
                <w:szCs w:val="18"/>
                <w:rtl/>
              </w:rPr>
              <w:t>לא</w:t>
            </w:r>
            <w:r w:rsidRPr="00DA191D">
              <w:rPr>
                <w:rFonts w:asciiTheme="minorHAnsi" w:hAnsiTheme="minorHAnsi" w:cs="Spoiler"/>
                <w:color w:val="000000"/>
                <w:sz w:val="18"/>
                <w:szCs w:val="18"/>
                <w:rtl/>
              </w:rPr>
              <w:t xml:space="preserve"> </w:t>
            </w:r>
            <w:r w:rsidRPr="00DA191D">
              <w:rPr>
                <w:rFonts w:asciiTheme="minorHAnsi" w:hAnsiTheme="minorHAnsi" w:cs="Spoiler" w:hint="cs"/>
                <w:color w:val="000000"/>
                <w:sz w:val="18"/>
                <w:szCs w:val="18"/>
                <w:rtl/>
              </w:rPr>
              <w:t>פורסם</w:t>
            </w:r>
            <w:r w:rsidRPr="00DA191D">
              <w:rPr>
                <w:rFonts w:asciiTheme="minorHAnsi" w:hAnsiTheme="minorHAnsi" w:cs="Spoiler"/>
                <w:color w:val="000000"/>
                <w:sz w:val="18"/>
                <w:szCs w:val="18"/>
                <w:rtl/>
              </w:rPr>
              <w:t xml:space="preserve"> </w:t>
            </w:r>
            <w:r w:rsidRPr="00DA191D">
              <w:rPr>
                <w:rFonts w:asciiTheme="minorHAnsi" w:hAnsiTheme="minorHAnsi" w:cs="Spoiler" w:hint="cs"/>
                <w:color w:val="000000"/>
                <w:sz w:val="18"/>
                <w:szCs w:val="18"/>
                <w:rtl/>
              </w:rPr>
              <w:t>בדוח</w:t>
            </w:r>
            <w:r w:rsidRPr="00DA191D">
              <w:rPr>
                <w:rFonts w:asciiTheme="minorHAnsi" w:hAnsiTheme="minorHAnsi" w:cs="Spoiler"/>
                <w:color w:val="000000"/>
                <w:sz w:val="18"/>
                <w:szCs w:val="18"/>
                <w:rtl/>
              </w:rPr>
              <w:t xml:space="preserve"> </w:t>
            </w:r>
            <w:r w:rsidRPr="00DA191D">
              <w:rPr>
                <w:rFonts w:asciiTheme="minorHAnsi" w:hAnsiTheme="minorHAnsi" w:cs="Spoiler" w:hint="cs"/>
                <w:color w:val="000000"/>
                <w:sz w:val="18"/>
                <w:szCs w:val="18"/>
                <w:rtl/>
              </w:rPr>
              <w:t>הכספי</w:t>
            </w:r>
          </w:p>
        </w:tc>
      </w:tr>
    </w:tbl>
    <w:p w:rsidR="000365D5" w:rsidRPr="00293E5E" w:rsidRDefault="00055905" w:rsidP="00055905">
      <w:pPr>
        <w:pStyle w:val="afb"/>
        <w:spacing w:before="120"/>
        <w:rPr>
          <w:rFonts w:cs="Spoiler"/>
          <w:i/>
          <w:iCs/>
          <w:sz w:val="18"/>
          <w:szCs w:val="18"/>
          <w:rtl/>
        </w:rPr>
      </w:pPr>
      <w:r>
        <w:rPr>
          <w:rFonts w:cs="Spoiler" w:hint="cs"/>
          <w:i/>
          <w:iCs/>
          <w:sz w:val="18"/>
          <w:szCs w:val="18"/>
          <w:rtl/>
        </w:rPr>
        <w:t>*נטו מ</w:t>
      </w:r>
      <w:r w:rsidR="00293E5E" w:rsidRPr="00293E5E">
        <w:rPr>
          <w:rFonts w:cs="Spoiler" w:hint="cs"/>
          <w:i/>
          <w:iCs/>
          <w:sz w:val="18"/>
          <w:szCs w:val="18"/>
          <w:rtl/>
        </w:rPr>
        <w:t>מס</w:t>
      </w:r>
    </w:p>
    <w:p w:rsidR="009F7427" w:rsidRPr="00E46E8A" w:rsidRDefault="009F7427" w:rsidP="000C6AF4">
      <w:pPr>
        <w:pStyle w:val="afb"/>
        <w:rPr>
          <w:rFonts w:cs="Spoiler"/>
          <w:sz w:val="24"/>
          <w:szCs w:val="24"/>
          <w:highlight w:val="yellow"/>
          <w:rtl/>
        </w:rPr>
      </w:pPr>
    </w:p>
    <w:p w:rsidR="009F7427" w:rsidRPr="00E46E8A" w:rsidRDefault="00523797" w:rsidP="00055905">
      <w:pPr>
        <w:pStyle w:val="afb"/>
        <w:keepNext/>
        <w:rPr>
          <w:rFonts w:cs="Spoiler"/>
          <w:b/>
          <w:bCs/>
          <w:sz w:val="24"/>
          <w:szCs w:val="24"/>
          <w:rtl/>
        </w:rPr>
      </w:pPr>
      <w:r w:rsidRPr="00E46E8A">
        <w:rPr>
          <w:rFonts w:cs="Spoiler" w:hint="cs"/>
          <w:b/>
          <w:bCs/>
          <w:sz w:val="24"/>
          <w:szCs w:val="24"/>
          <w:rtl/>
        </w:rPr>
        <w:t>סיכום</w:t>
      </w:r>
    </w:p>
    <w:p w:rsidR="001261BD" w:rsidRDefault="00F87A86" w:rsidP="00DA191D">
      <w:pPr>
        <w:pStyle w:val="afb"/>
        <w:rPr>
          <w:rFonts w:cs="Spoiler"/>
          <w:sz w:val="24"/>
          <w:szCs w:val="24"/>
          <w:rtl/>
        </w:rPr>
      </w:pPr>
      <w:r>
        <w:rPr>
          <w:rFonts w:cs="Spoiler" w:hint="cs"/>
          <w:sz w:val="24"/>
          <w:szCs w:val="24"/>
          <w:rtl/>
        </w:rPr>
        <w:t xml:space="preserve">התשואות בשווקים וריבית בנק ישראל הידרדרו לשפל חסר תקדים במהלך שנת 2014. חברות הביטוח </w:t>
      </w:r>
      <w:r w:rsidR="00055905">
        <w:rPr>
          <w:rFonts w:cs="Spoiler" w:hint="cs"/>
          <w:sz w:val="24"/>
          <w:szCs w:val="24"/>
          <w:rtl/>
        </w:rPr>
        <w:t xml:space="preserve">צלחו </w:t>
      </w:r>
      <w:r>
        <w:rPr>
          <w:rFonts w:cs="Spoiler" w:hint="cs"/>
          <w:sz w:val="24"/>
          <w:szCs w:val="24"/>
          <w:rtl/>
        </w:rPr>
        <w:t xml:space="preserve">את ההפסדים שנגרמו כתוצאה מעדכון העתודות, </w:t>
      </w:r>
      <w:r w:rsidR="00055905">
        <w:rPr>
          <w:rFonts w:cs="Spoiler" w:hint="cs"/>
          <w:sz w:val="24"/>
          <w:szCs w:val="24"/>
          <w:rtl/>
        </w:rPr>
        <w:t xml:space="preserve">ומצבן ואיתנותן הפיננסית לא </w:t>
      </w:r>
      <w:r w:rsidR="004F08D9">
        <w:rPr>
          <w:rFonts w:cs="Spoiler" w:hint="cs"/>
          <w:sz w:val="24"/>
          <w:szCs w:val="24"/>
          <w:rtl/>
        </w:rPr>
        <w:t>נפגע</w:t>
      </w:r>
      <w:r w:rsidR="00664E9C">
        <w:rPr>
          <w:rFonts w:cs="Spoiler" w:hint="cs"/>
          <w:sz w:val="24"/>
          <w:szCs w:val="24"/>
          <w:rtl/>
        </w:rPr>
        <w:t>ו</w:t>
      </w:r>
      <w:r>
        <w:rPr>
          <w:rFonts w:cs="Spoiler" w:hint="cs"/>
          <w:sz w:val="24"/>
          <w:szCs w:val="24"/>
          <w:rtl/>
        </w:rPr>
        <w:t xml:space="preserve">. </w:t>
      </w:r>
      <w:r w:rsidR="002A16FC">
        <w:rPr>
          <w:rFonts w:cs="Spoiler" w:hint="cs"/>
          <w:sz w:val="24"/>
          <w:szCs w:val="24"/>
          <w:rtl/>
        </w:rPr>
        <w:t xml:space="preserve">השפעת ההתאמות </w:t>
      </w:r>
      <w:r w:rsidR="0050227D">
        <w:rPr>
          <w:rFonts w:cs="Spoiler" w:hint="cs"/>
          <w:sz w:val="24"/>
          <w:szCs w:val="24"/>
          <w:rtl/>
        </w:rPr>
        <w:t xml:space="preserve">בשיעורי ההיוון </w:t>
      </w:r>
      <w:r w:rsidR="002A16FC">
        <w:rPr>
          <w:rFonts w:cs="Spoiler" w:hint="cs"/>
          <w:sz w:val="24"/>
          <w:szCs w:val="24"/>
          <w:rtl/>
        </w:rPr>
        <w:t xml:space="preserve">על תוצאות חברות הביטוח </w:t>
      </w:r>
      <w:r w:rsidR="0050227D">
        <w:rPr>
          <w:rFonts w:cs="Spoiler" w:hint="cs"/>
          <w:sz w:val="24"/>
          <w:szCs w:val="24"/>
          <w:rtl/>
        </w:rPr>
        <w:t xml:space="preserve">בשנים שלפני </w:t>
      </w:r>
      <w:r w:rsidR="002A16FC">
        <w:rPr>
          <w:rFonts w:cs="Spoiler" w:hint="cs"/>
          <w:sz w:val="24"/>
          <w:szCs w:val="24"/>
          <w:rtl/>
        </w:rPr>
        <w:t xml:space="preserve">2014 היו קטנות יחסית. </w:t>
      </w:r>
      <w:r w:rsidR="001261BD">
        <w:rPr>
          <w:rFonts w:cs="Spoiler" w:hint="cs"/>
          <w:sz w:val="24"/>
          <w:szCs w:val="24"/>
          <w:rtl/>
        </w:rPr>
        <w:t xml:space="preserve">עם זאת, התאמת שיעורי ההיוון לחישוב העתודות, מעלה או מטה, </w:t>
      </w:r>
      <w:r w:rsidR="00F82FBB">
        <w:rPr>
          <w:rFonts w:cs="Spoiler" w:hint="cs"/>
          <w:sz w:val="24"/>
          <w:szCs w:val="24"/>
          <w:rtl/>
        </w:rPr>
        <w:t xml:space="preserve">מוסיפה </w:t>
      </w:r>
      <w:r w:rsidR="001261BD">
        <w:rPr>
          <w:rFonts w:cs="Spoiler" w:hint="cs"/>
          <w:sz w:val="24"/>
          <w:szCs w:val="24"/>
          <w:rtl/>
        </w:rPr>
        <w:t xml:space="preserve">תנודתיות לתוצאותיהן של חברות הביטוח. </w:t>
      </w:r>
    </w:p>
    <w:p w:rsidR="003319CE" w:rsidRPr="00E46E8A" w:rsidRDefault="00F87A86" w:rsidP="001261BD">
      <w:pPr>
        <w:pStyle w:val="afb"/>
        <w:rPr>
          <w:rFonts w:cs="Spoiler"/>
          <w:sz w:val="24"/>
          <w:szCs w:val="24"/>
          <w:highlight w:val="yellow"/>
          <w:rtl/>
        </w:rPr>
      </w:pPr>
      <w:r>
        <w:rPr>
          <w:rFonts w:cs="Spoiler" w:hint="cs"/>
          <w:sz w:val="24"/>
          <w:szCs w:val="24"/>
          <w:rtl/>
        </w:rPr>
        <w:t>מרווח הפעולה של בנק יש</w:t>
      </w:r>
      <w:r w:rsidR="003B105B">
        <w:rPr>
          <w:rFonts w:cs="Spoiler" w:hint="cs"/>
          <w:sz w:val="24"/>
          <w:szCs w:val="24"/>
          <w:rtl/>
        </w:rPr>
        <w:t>ר</w:t>
      </w:r>
      <w:r>
        <w:rPr>
          <w:rFonts w:cs="Spoiler" w:hint="cs"/>
          <w:sz w:val="24"/>
          <w:szCs w:val="24"/>
          <w:rtl/>
        </w:rPr>
        <w:t xml:space="preserve">אל בקשר עם הורדת הריבית הולך וקטן ככל שזו קרבה לעבר האפס, כך </w:t>
      </w:r>
      <w:r w:rsidR="00055905">
        <w:rPr>
          <w:rFonts w:cs="Spoiler" w:hint="cs"/>
          <w:sz w:val="24"/>
          <w:szCs w:val="24"/>
          <w:rtl/>
        </w:rPr>
        <w:t xml:space="preserve">שבעתיד הנראה לעין הפוטנציאל </w:t>
      </w:r>
      <w:r>
        <w:rPr>
          <w:rFonts w:cs="Spoiler" w:hint="cs"/>
          <w:sz w:val="24"/>
          <w:szCs w:val="24"/>
          <w:rtl/>
        </w:rPr>
        <w:t>להפחתות ריבית נוספות</w:t>
      </w:r>
      <w:r w:rsidR="00055905">
        <w:rPr>
          <w:rFonts w:cs="Spoiler" w:hint="cs"/>
          <w:sz w:val="24"/>
          <w:szCs w:val="24"/>
          <w:rtl/>
        </w:rPr>
        <w:t xml:space="preserve"> ומשמעותיות הינו נמוך</w:t>
      </w:r>
      <w:r w:rsidR="00664E9C">
        <w:rPr>
          <w:rFonts w:cs="Spoiler" w:hint="cs"/>
          <w:sz w:val="24"/>
          <w:szCs w:val="24"/>
          <w:rtl/>
        </w:rPr>
        <w:t xml:space="preserve"> (אע"פ שקיים צפי לביצוע צעדים להקלה כמותית ע"י רכישת מכשירי חוב ממשלתיים בשוק)</w:t>
      </w:r>
      <w:r w:rsidR="00664E9C">
        <w:rPr>
          <w:rStyle w:val="af6"/>
          <w:rFonts w:cs="Spoiler"/>
          <w:sz w:val="24"/>
          <w:szCs w:val="24"/>
          <w:rtl/>
        </w:rPr>
        <w:footnoteReference w:id="2"/>
      </w:r>
      <w:r>
        <w:rPr>
          <w:rFonts w:cs="Spoiler" w:hint="cs"/>
          <w:sz w:val="24"/>
          <w:szCs w:val="24"/>
          <w:rtl/>
        </w:rPr>
        <w:t>. להערכת מידרוג, לאור התמודדותן של חברות הביטוח עם הורדות הריבית שחלו בשנים האחרונות, לא צפויה פגיעה בדירוגי חברות הביטוח כתוצאה מירידות נוספות בשיעורי ההיוון, ככל שיהיו.</w:t>
      </w:r>
      <w:r w:rsidR="0081374A">
        <w:rPr>
          <w:rFonts w:cs="Spoiler" w:hint="cs"/>
          <w:sz w:val="24"/>
          <w:szCs w:val="24"/>
          <w:rtl/>
        </w:rPr>
        <w:t xml:space="preserve"> </w:t>
      </w:r>
      <w:r w:rsidR="003319CE">
        <w:rPr>
          <w:rFonts w:cs="Spoiler" w:hint="cs"/>
          <w:sz w:val="24"/>
          <w:szCs w:val="24"/>
          <w:rtl/>
        </w:rPr>
        <w:t xml:space="preserve">מידרוג </w:t>
      </w:r>
      <w:r w:rsidR="003319CE" w:rsidRPr="008E6404">
        <w:rPr>
          <w:rFonts w:cs="Spoiler" w:hint="cs"/>
          <w:sz w:val="24"/>
          <w:szCs w:val="24"/>
          <w:rtl/>
        </w:rPr>
        <w:t xml:space="preserve">תמשיך </w:t>
      </w:r>
      <w:r w:rsidR="003319CE">
        <w:rPr>
          <w:rFonts w:cs="Spoiler" w:hint="cs"/>
          <w:sz w:val="24"/>
          <w:szCs w:val="24"/>
          <w:rtl/>
        </w:rPr>
        <w:t>ותעקוב אחר</w:t>
      </w:r>
      <w:r w:rsidR="003319CE" w:rsidRPr="008E6404">
        <w:rPr>
          <w:rFonts w:cs="Spoiler" w:hint="cs"/>
          <w:sz w:val="24"/>
          <w:szCs w:val="24"/>
          <w:rtl/>
        </w:rPr>
        <w:t xml:space="preserve"> </w:t>
      </w:r>
      <w:r w:rsidR="003319CE">
        <w:rPr>
          <w:rFonts w:cs="Spoiler" w:hint="cs"/>
          <w:sz w:val="24"/>
          <w:szCs w:val="24"/>
          <w:rtl/>
        </w:rPr>
        <w:t xml:space="preserve">ההתפתחויות </w:t>
      </w:r>
      <w:r>
        <w:rPr>
          <w:rFonts w:cs="Spoiler" w:hint="cs"/>
          <w:sz w:val="24"/>
          <w:szCs w:val="24"/>
          <w:rtl/>
        </w:rPr>
        <w:t xml:space="preserve">בשיעורי ההיוון לעתודות הביטוח </w:t>
      </w:r>
      <w:r w:rsidR="001261BD">
        <w:rPr>
          <w:rFonts w:cs="Spoiler" w:hint="cs"/>
          <w:sz w:val="24"/>
          <w:szCs w:val="24"/>
          <w:rtl/>
        </w:rPr>
        <w:t xml:space="preserve">(מעלה או מטה) </w:t>
      </w:r>
      <w:r>
        <w:rPr>
          <w:rFonts w:cs="Spoiler" w:hint="cs"/>
          <w:sz w:val="24"/>
          <w:szCs w:val="24"/>
          <w:rtl/>
        </w:rPr>
        <w:t>והשלכותיהן על מצבן הכספי של חברות הביטוח.</w:t>
      </w:r>
    </w:p>
    <w:p w:rsidR="00E8342C" w:rsidRPr="00E46E8A" w:rsidRDefault="00E8342C" w:rsidP="00E8342C">
      <w:pPr>
        <w:pStyle w:val="ac"/>
        <w:bidi/>
        <w:spacing w:after="200"/>
        <w:rPr>
          <w:rFonts w:cs="Spoiler"/>
          <w:sz w:val="24"/>
          <w:szCs w:val="24"/>
          <w:rtl/>
        </w:rPr>
      </w:pPr>
    </w:p>
    <w:p w:rsidR="000103FF" w:rsidRPr="00E46E8A" w:rsidRDefault="000103FF" w:rsidP="00443E7A">
      <w:pPr>
        <w:pageBreakBefore/>
        <w:bidi w:val="0"/>
        <w:spacing w:after="0" w:line="240" w:lineRule="auto"/>
        <w:rPr>
          <w:rFonts w:ascii="Times New Roman" w:eastAsia="Times New Roman" w:hAnsi="Times New Roman" w:cs="Spoiler"/>
          <w:sz w:val="24"/>
          <w:szCs w:val="24"/>
          <w:u w:val="single"/>
          <w:rtl/>
        </w:rPr>
      </w:pPr>
    </w:p>
    <w:p w:rsidR="00443E7A" w:rsidRPr="00E46E8A" w:rsidRDefault="00443E7A" w:rsidP="00443E7A">
      <w:pPr>
        <w:bidi w:val="0"/>
        <w:spacing w:after="0" w:line="240" w:lineRule="auto"/>
        <w:rPr>
          <w:rFonts w:ascii="Times New Roman" w:eastAsia="Times New Roman" w:hAnsi="Times New Roman" w:cs="Spoiler"/>
          <w:sz w:val="24"/>
          <w:szCs w:val="24"/>
          <w:u w:val="single"/>
          <w:rtl/>
        </w:rPr>
      </w:pPr>
    </w:p>
    <w:p w:rsidR="00443E7A" w:rsidRPr="00E46E8A" w:rsidRDefault="00443E7A" w:rsidP="00443E7A">
      <w:pPr>
        <w:bidi w:val="0"/>
        <w:spacing w:after="0" w:line="240" w:lineRule="auto"/>
        <w:rPr>
          <w:rFonts w:ascii="Times New Roman" w:eastAsia="Times New Roman" w:hAnsi="Times New Roman" w:cs="Spoiler"/>
          <w:sz w:val="24"/>
          <w:szCs w:val="24"/>
          <w:u w:val="single"/>
          <w:rtl/>
        </w:rPr>
      </w:pPr>
    </w:p>
    <w:p w:rsidR="00443E7A" w:rsidRPr="00E46E8A" w:rsidRDefault="00443E7A" w:rsidP="00443E7A">
      <w:pPr>
        <w:bidi w:val="0"/>
        <w:spacing w:after="0" w:line="240" w:lineRule="auto"/>
        <w:rPr>
          <w:rFonts w:ascii="Times New Roman" w:eastAsia="Times New Roman" w:hAnsi="Times New Roman" w:cs="Spoiler"/>
          <w:sz w:val="24"/>
          <w:szCs w:val="24"/>
          <w:u w:val="single"/>
          <w:rtl/>
        </w:rPr>
      </w:pPr>
    </w:p>
    <w:p w:rsidR="00F265FA" w:rsidRPr="00E46E8A" w:rsidRDefault="00F265FA">
      <w:pPr>
        <w:bidi w:val="0"/>
        <w:spacing w:after="0" w:line="240" w:lineRule="auto"/>
        <w:rPr>
          <w:rFonts w:ascii="Arial" w:hAnsi="Arial" w:cs="Spoiler"/>
          <w:sz w:val="20"/>
          <w:szCs w:val="20"/>
          <w:rtl/>
        </w:rPr>
      </w:pPr>
    </w:p>
    <w:p w:rsidR="000103FF" w:rsidRPr="00E46E8A" w:rsidRDefault="000103FF" w:rsidP="00D325E9">
      <w:pPr>
        <w:bidi w:val="0"/>
        <w:spacing w:after="0" w:line="240" w:lineRule="auto"/>
        <w:jc w:val="right"/>
        <w:rPr>
          <w:rFonts w:ascii="Arial" w:hAnsi="Arial" w:cs="Spoiler"/>
          <w:sz w:val="20"/>
          <w:szCs w:val="20"/>
          <w:rtl/>
        </w:rPr>
      </w:pPr>
    </w:p>
    <w:p w:rsidR="000103FF" w:rsidRPr="00E46E8A" w:rsidRDefault="000103FF" w:rsidP="000103FF">
      <w:pPr>
        <w:bidi w:val="0"/>
        <w:spacing w:after="0" w:line="240" w:lineRule="auto"/>
        <w:jc w:val="right"/>
        <w:rPr>
          <w:rFonts w:ascii="Arial" w:hAnsi="Arial" w:cs="Spoiler"/>
          <w:sz w:val="20"/>
          <w:szCs w:val="20"/>
          <w:rtl/>
        </w:rPr>
      </w:pPr>
    </w:p>
    <w:p w:rsidR="000103FF" w:rsidRPr="00E46E8A" w:rsidRDefault="000103FF" w:rsidP="000103FF">
      <w:pPr>
        <w:bidi w:val="0"/>
        <w:spacing w:after="0" w:line="240" w:lineRule="auto"/>
        <w:jc w:val="right"/>
        <w:rPr>
          <w:rFonts w:ascii="Arial" w:hAnsi="Arial" w:cs="Spoiler"/>
          <w:sz w:val="20"/>
          <w:szCs w:val="20"/>
          <w:rtl/>
        </w:rPr>
      </w:pPr>
    </w:p>
    <w:p w:rsidR="000103FF" w:rsidRPr="00E46E8A" w:rsidRDefault="000103FF" w:rsidP="000103FF">
      <w:pPr>
        <w:bidi w:val="0"/>
        <w:spacing w:after="0" w:line="240" w:lineRule="auto"/>
        <w:jc w:val="right"/>
        <w:rPr>
          <w:rFonts w:ascii="Arial" w:hAnsi="Arial" w:cs="Spoiler"/>
          <w:sz w:val="20"/>
          <w:szCs w:val="20"/>
          <w:rtl/>
        </w:rPr>
      </w:pPr>
    </w:p>
    <w:p w:rsidR="000103FF" w:rsidRPr="00E46E8A" w:rsidRDefault="000103FF" w:rsidP="000103FF">
      <w:pPr>
        <w:bidi w:val="0"/>
        <w:spacing w:after="0" w:line="240" w:lineRule="auto"/>
        <w:jc w:val="right"/>
        <w:rPr>
          <w:rFonts w:ascii="Arial" w:hAnsi="Arial" w:cs="Spoiler"/>
          <w:sz w:val="20"/>
          <w:szCs w:val="20"/>
          <w:rtl/>
        </w:rPr>
      </w:pPr>
    </w:p>
    <w:p w:rsidR="000103FF" w:rsidRPr="00E46E8A" w:rsidRDefault="000103FF" w:rsidP="000103FF">
      <w:pPr>
        <w:bidi w:val="0"/>
        <w:spacing w:after="0" w:line="240" w:lineRule="auto"/>
        <w:jc w:val="right"/>
        <w:rPr>
          <w:rFonts w:ascii="Arial" w:hAnsi="Arial" w:cs="Spoiler"/>
          <w:sz w:val="20"/>
          <w:szCs w:val="20"/>
          <w:rtl/>
        </w:rPr>
      </w:pPr>
    </w:p>
    <w:p w:rsidR="000103FF" w:rsidRPr="00E46E8A" w:rsidRDefault="000103FF" w:rsidP="000103FF">
      <w:pPr>
        <w:bidi w:val="0"/>
        <w:spacing w:after="0" w:line="240" w:lineRule="auto"/>
        <w:jc w:val="right"/>
        <w:rPr>
          <w:rFonts w:ascii="Arial" w:hAnsi="Arial" w:cs="Spoiler"/>
          <w:sz w:val="20"/>
          <w:szCs w:val="20"/>
          <w:rtl/>
        </w:rPr>
      </w:pPr>
    </w:p>
    <w:p w:rsidR="000103FF" w:rsidRPr="00E46E8A" w:rsidRDefault="000103FF" w:rsidP="000103FF">
      <w:pPr>
        <w:bidi w:val="0"/>
        <w:spacing w:after="0" w:line="240" w:lineRule="auto"/>
        <w:jc w:val="right"/>
        <w:rPr>
          <w:rFonts w:ascii="Arial" w:hAnsi="Arial" w:cs="Spoiler"/>
          <w:sz w:val="20"/>
          <w:szCs w:val="20"/>
          <w:rtl/>
        </w:rPr>
      </w:pPr>
    </w:p>
    <w:p w:rsidR="000103FF" w:rsidRPr="00E46E8A" w:rsidRDefault="000103FF" w:rsidP="000103FF">
      <w:pPr>
        <w:bidi w:val="0"/>
        <w:spacing w:after="0" w:line="240" w:lineRule="auto"/>
        <w:jc w:val="right"/>
        <w:rPr>
          <w:rFonts w:ascii="Arial" w:hAnsi="Arial" w:cs="Spoiler"/>
          <w:sz w:val="20"/>
          <w:szCs w:val="20"/>
          <w:rtl/>
        </w:rPr>
      </w:pPr>
    </w:p>
    <w:p w:rsidR="000103FF" w:rsidRPr="00E46E8A" w:rsidRDefault="000103FF" w:rsidP="000103FF">
      <w:pPr>
        <w:bidi w:val="0"/>
        <w:spacing w:after="0" w:line="240" w:lineRule="auto"/>
        <w:jc w:val="right"/>
        <w:rPr>
          <w:rFonts w:ascii="Arial" w:hAnsi="Arial" w:cs="Spoiler"/>
          <w:sz w:val="20"/>
          <w:szCs w:val="20"/>
          <w:rtl/>
        </w:rPr>
      </w:pPr>
    </w:p>
    <w:p w:rsidR="000103FF" w:rsidRPr="00E46E8A" w:rsidRDefault="000103FF" w:rsidP="000103FF">
      <w:pPr>
        <w:bidi w:val="0"/>
        <w:spacing w:after="0" w:line="240" w:lineRule="auto"/>
        <w:jc w:val="right"/>
        <w:rPr>
          <w:rFonts w:ascii="Arial" w:hAnsi="Arial" w:cs="Spoiler"/>
          <w:sz w:val="20"/>
          <w:szCs w:val="20"/>
          <w:rtl/>
        </w:rPr>
      </w:pPr>
    </w:p>
    <w:p w:rsidR="000103FF" w:rsidRPr="00E46E8A" w:rsidRDefault="000103FF" w:rsidP="000103FF">
      <w:pPr>
        <w:bidi w:val="0"/>
        <w:spacing w:after="0" w:line="240" w:lineRule="auto"/>
        <w:jc w:val="right"/>
        <w:rPr>
          <w:rFonts w:ascii="Arial" w:hAnsi="Arial" w:cs="Spoiler"/>
          <w:sz w:val="20"/>
          <w:szCs w:val="20"/>
          <w:rtl/>
        </w:rPr>
      </w:pPr>
    </w:p>
    <w:p w:rsidR="000103FF" w:rsidRPr="00E46E8A" w:rsidRDefault="000103FF" w:rsidP="000103FF">
      <w:pPr>
        <w:bidi w:val="0"/>
        <w:spacing w:after="0" w:line="240" w:lineRule="auto"/>
        <w:jc w:val="right"/>
        <w:rPr>
          <w:rFonts w:ascii="Arial" w:hAnsi="Arial" w:cs="Spoiler"/>
          <w:sz w:val="20"/>
          <w:szCs w:val="20"/>
          <w:rtl/>
        </w:rPr>
      </w:pPr>
    </w:p>
    <w:p w:rsidR="000103FF" w:rsidRPr="00E46E8A" w:rsidRDefault="000103FF" w:rsidP="000103FF">
      <w:pPr>
        <w:bidi w:val="0"/>
        <w:spacing w:after="0" w:line="240" w:lineRule="auto"/>
        <w:jc w:val="right"/>
        <w:rPr>
          <w:rFonts w:ascii="Arial" w:hAnsi="Arial" w:cs="Spoiler"/>
          <w:sz w:val="20"/>
          <w:szCs w:val="20"/>
          <w:rtl/>
        </w:rPr>
      </w:pPr>
    </w:p>
    <w:p w:rsidR="000103FF" w:rsidRPr="00E46E8A" w:rsidRDefault="000103FF" w:rsidP="000103FF">
      <w:pPr>
        <w:bidi w:val="0"/>
        <w:spacing w:after="0" w:line="240" w:lineRule="auto"/>
        <w:jc w:val="right"/>
        <w:rPr>
          <w:rFonts w:ascii="Arial" w:hAnsi="Arial" w:cs="Spoiler"/>
          <w:sz w:val="20"/>
          <w:szCs w:val="20"/>
          <w:rtl/>
        </w:rPr>
      </w:pPr>
    </w:p>
    <w:p w:rsidR="000103FF" w:rsidRPr="00E46E8A" w:rsidRDefault="000103FF" w:rsidP="000103FF">
      <w:pPr>
        <w:bidi w:val="0"/>
        <w:spacing w:after="0" w:line="240" w:lineRule="auto"/>
        <w:jc w:val="right"/>
        <w:rPr>
          <w:rFonts w:ascii="Arial" w:hAnsi="Arial" w:cs="Spoiler"/>
          <w:sz w:val="20"/>
          <w:szCs w:val="20"/>
          <w:rtl/>
        </w:rPr>
      </w:pPr>
    </w:p>
    <w:p w:rsidR="000103FF" w:rsidRPr="00E46E8A" w:rsidRDefault="000103FF" w:rsidP="000103FF">
      <w:pPr>
        <w:bidi w:val="0"/>
        <w:spacing w:after="0" w:line="240" w:lineRule="auto"/>
        <w:jc w:val="right"/>
        <w:rPr>
          <w:rFonts w:ascii="Arial" w:hAnsi="Arial" w:cs="Spoiler"/>
          <w:sz w:val="20"/>
          <w:szCs w:val="20"/>
          <w:rtl/>
        </w:rPr>
      </w:pPr>
    </w:p>
    <w:p w:rsidR="001C5B31" w:rsidRPr="00E46E8A" w:rsidRDefault="001C5B31" w:rsidP="000103FF">
      <w:pPr>
        <w:bidi w:val="0"/>
        <w:spacing w:after="0" w:line="240" w:lineRule="auto"/>
        <w:jc w:val="right"/>
        <w:rPr>
          <w:rFonts w:ascii="Arial" w:hAnsi="Arial" w:cs="Spoiler"/>
          <w:sz w:val="20"/>
          <w:szCs w:val="20"/>
        </w:rPr>
      </w:pPr>
      <w:r w:rsidRPr="00E46E8A">
        <w:rPr>
          <w:rFonts w:ascii="Arial" w:hAnsi="Arial" w:cs="Spoiler"/>
          <w:sz w:val="20"/>
          <w:szCs w:val="20"/>
          <w:rtl/>
        </w:rPr>
        <w:t xml:space="preserve">מידרוג בע"מ, מגדל המילניום רח' הארבעה 17 תל-אביב 64739 </w:t>
      </w:r>
    </w:p>
    <w:p w:rsidR="00D325E9" w:rsidRPr="00E46E8A" w:rsidRDefault="00D325E9" w:rsidP="001C5B31">
      <w:pPr>
        <w:pStyle w:val="ac"/>
        <w:bidi/>
        <w:rPr>
          <w:rFonts w:ascii="Arial" w:hAnsi="Arial" w:cs="Spoiler"/>
          <w:sz w:val="20"/>
          <w:szCs w:val="20"/>
          <w:rtl/>
        </w:rPr>
      </w:pPr>
    </w:p>
    <w:p w:rsidR="001C5B31" w:rsidRPr="00E46E8A" w:rsidRDefault="001C5B31" w:rsidP="00D325E9">
      <w:pPr>
        <w:pStyle w:val="ac"/>
        <w:bidi/>
        <w:rPr>
          <w:rFonts w:ascii="Arial" w:hAnsi="Arial" w:cs="Spoiler"/>
          <w:sz w:val="16"/>
          <w:szCs w:val="16"/>
          <w:rtl/>
        </w:rPr>
      </w:pPr>
      <w:r w:rsidRPr="00E46E8A">
        <w:rPr>
          <w:rFonts w:ascii="Arial" w:hAnsi="Arial" w:cs="Spoiler"/>
          <w:sz w:val="20"/>
          <w:szCs w:val="20"/>
          <w:rtl/>
        </w:rPr>
        <w:t xml:space="preserve">טלפון 03-6844700, פקס 03-6855002, </w:t>
      </w:r>
      <w:hyperlink r:id="rId14" w:history="1">
        <w:r w:rsidRPr="00921EBE">
          <w:rPr>
            <w:rStyle w:val="Hyperlink"/>
            <w:rFonts w:asciiTheme="minorHAnsi" w:hAnsiTheme="minorHAnsi" w:cs="Spoiler"/>
            <w:sz w:val="18"/>
            <w:szCs w:val="18"/>
          </w:rPr>
          <w:t>www.midroog.co.il</w:t>
        </w:r>
      </w:hyperlink>
    </w:p>
    <w:p w:rsidR="001C5B31" w:rsidRPr="00E46E8A" w:rsidRDefault="001C5B31" w:rsidP="0081374A">
      <w:pPr>
        <w:pStyle w:val="ac"/>
        <w:bidi/>
        <w:rPr>
          <w:rFonts w:ascii="Arial" w:hAnsi="Arial" w:cs="Spoiler"/>
          <w:sz w:val="20"/>
          <w:szCs w:val="20"/>
          <w:rtl/>
        </w:rPr>
      </w:pPr>
      <w:r w:rsidRPr="00E46E8A">
        <w:rPr>
          <w:rFonts w:ascii="Arial" w:hAnsi="Arial" w:cs="Spoiler"/>
          <w:sz w:val="20"/>
          <w:szCs w:val="20"/>
        </w:rPr>
        <w:t>©</w:t>
      </w:r>
      <w:r w:rsidRPr="00E46E8A">
        <w:rPr>
          <w:rFonts w:ascii="Arial" w:hAnsi="Arial" w:cs="Spoiler"/>
          <w:sz w:val="20"/>
          <w:szCs w:val="20"/>
          <w:rtl/>
        </w:rPr>
        <w:t xml:space="preserve"> כל הזכויות שמורות למידרוג בע"מ (להלן: "מידרוג") 20</w:t>
      </w:r>
      <w:r w:rsidR="00820480" w:rsidRPr="00E46E8A">
        <w:rPr>
          <w:rFonts w:ascii="Arial" w:hAnsi="Arial" w:cs="Spoiler" w:hint="cs"/>
          <w:sz w:val="20"/>
          <w:szCs w:val="20"/>
          <w:rtl/>
        </w:rPr>
        <w:t>1</w:t>
      </w:r>
      <w:r w:rsidR="0081374A">
        <w:rPr>
          <w:rFonts w:ascii="Arial" w:hAnsi="Arial" w:cs="Spoiler" w:hint="cs"/>
          <w:sz w:val="20"/>
          <w:szCs w:val="20"/>
          <w:rtl/>
        </w:rPr>
        <w:t>4</w:t>
      </w:r>
      <w:r w:rsidRPr="00E46E8A">
        <w:rPr>
          <w:rFonts w:ascii="Arial" w:hAnsi="Arial" w:cs="Spoiler"/>
          <w:sz w:val="20"/>
          <w:szCs w:val="20"/>
          <w:rtl/>
        </w:rPr>
        <w:t>.</w:t>
      </w:r>
    </w:p>
    <w:p w:rsidR="001C5B31" w:rsidRPr="00E46E8A" w:rsidRDefault="001C5B31" w:rsidP="001C5B31">
      <w:pPr>
        <w:spacing w:before="72" w:line="250" w:lineRule="exact"/>
        <w:jc w:val="both"/>
        <w:rPr>
          <w:rFonts w:ascii="Arial" w:hAnsi="Arial" w:cs="Spoiler"/>
          <w:sz w:val="20"/>
          <w:szCs w:val="20"/>
          <w:rtl/>
        </w:rPr>
      </w:pPr>
      <w:r w:rsidRPr="00E46E8A">
        <w:rPr>
          <w:rFonts w:ascii="Arial" w:hAnsi="Arial" w:cs="Spoiler"/>
          <w:sz w:val="20"/>
          <w:szCs w:val="20"/>
          <w:rtl/>
        </w:rPr>
        <w:t>מסמך זה, לרבות  פיסקה זו, הוא רכושה הבלעדי של מידרוג והוא מוגן על ידי זכויות יוצרים ודיני הקניין הרוחני. אין להעתיק, לצלם, לשנות, להפיץ, לשכפל או להציג מסמך זה למטרה מסחרית כלשהי ללא הסכמת מידרוג בכתב.</w:t>
      </w:r>
    </w:p>
    <w:p w:rsidR="001C5B31" w:rsidRPr="00E46E8A" w:rsidRDefault="001C5B31" w:rsidP="001C5B31">
      <w:pPr>
        <w:spacing w:before="72" w:line="250" w:lineRule="exact"/>
        <w:jc w:val="both"/>
        <w:rPr>
          <w:rFonts w:ascii="Arial" w:hAnsi="Arial" w:cs="Spoiler"/>
          <w:sz w:val="20"/>
          <w:szCs w:val="20"/>
          <w:rtl/>
        </w:rPr>
      </w:pPr>
      <w:r w:rsidRPr="00E46E8A">
        <w:rPr>
          <w:rFonts w:ascii="Arial" w:hAnsi="Arial" w:cs="Spoiler"/>
          <w:sz w:val="20"/>
          <w:szCs w:val="20"/>
          <w:rtl/>
        </w:rPr>
        <w:t>כל המידע המפורט במסמך זה ושעליו הסתמכה מידרוג נמסר לה על ידי מקורות הנחשבים בעיניה לאמינים ומדויקים. מידרוג אינה בודקת באופן עצמאי את נכונותו, שלמותו, התאמתו, דיוקו או אמיתותו של המידע (להלן: "המידע") שנמסר לה  והיא מסתמכת על המידע שנמסר לה לצורך קביעת הדירוג על ידי החברה המדורגת.</w:t>
      </w:r>
    </w:p>
    <w:p w:rsidR="001C5B31" w:rsidRPr="00E46E8A" w:rsidRDefault="001C5B31" w:rsidP="001C5B31">
      <w:pPr>
        <w:spacing w:before="72" w:line="250" w:lineRule="exact"/>
        <w:jc w:val="both"/>
        <w:rPr>
          <w:rFonts w:ascii="Arial" w:hAnsi="Arial" w:cs="Spoiler"/>
          <w:sz w:val="20"/>
          <w:szCs w:val="20"/>
          <w:rtl/>
        </w:rPr>
      </w:pPr>
      <w:r w:rsidRPr="00E46E8A">
        <w:rPr>
          <w:rFonts w:ascii="Arial" w:hAnsi="Arial" w:cs="Spoiler"/>
          <w:sz w:val="20"/>
          <w:szCs w:val="20"/>
          <w:rtl/>
        </w:rPr>
        <w:t xml:space="preserve">הדירוג עשוי להשתנות כתוצאה משינויים במידע המתקבל ו/או כתוצאה מקבלת מידע חדש ו/או מכל סיבה אחרת. עדכונים ו/או שינויים בדירוגים מופיעים באתר האינטרנט של מידרוג שכתובתו: </w:t>
      </w:r>
      <w:hyperlink r:id="rId15" w:history="1">
        <w:r w:rsidRPr="00921EBE">
          <w:rPr>
            <w:rFonts w:asciiTheme="minorHAnsi" w:hAnsiTheme="minorHAnsi" w:cs="Spoiler"/>
            <w:sz w:val="18"/>
            <w:szCs w:val="18"/>
          </w:rPr>
          <w:t>www.midroog.co.il</w:t>
        </w:r>
      </w:hyperlink>
      <w:r w:rsidRPr="00E46E8A">
        <w:rPr>
          <w:rFonts w:ascii="Arial" w:hAnsi="Arial" w:cs="Spoiler"/>
          <w:sz w:val="20"/>
          <w:szCs w:val="20"/>
          <w:rtl/>
        </w:rPr>
        <w:t>. הדירוגים המתבצעים על ידי מידרוג הנם בגדר חוות דעת סובייקטיבית ואין הם מהווים המלצה לרכישה או להימנעות מרכישה של אגרות חוב או מסמכים מדורגים אחרים. אין לראות בדירוגים הנעשים על ידי מידרוג כאישור לנתונים או לחוות דעת כלשהן או כניסיונות לבצע הערכה עצמאית למצבה הכספי של חברה כלשהי או להעיד על כך, ואין להתייחס אליהם בגדר הבעת דעה באשר לכדאיות מחירן או תשואתן של אגרות חוב או של מסמכים מדורגים אחרים. דירוגי מידרוג מתייחסים במישרין רק לסיכוני אשראי ולא לכל סיכון אחר, כגון הסיכון כי ערך השוק של החוב המדורג ירד עקב שינויים בשערי ריבית או עקב גורמים אחרים המשפיעים על שוק ההון. כל דירוג או חוות דעת אחרת שמעניקה מידרוג צריכים להישקל כמרכיב בודד בכל החלטת השקעה הנעשית על ידי משתמש במידע הכלול במסמך זה או על ידי מי מטעמו, ובהתאם, כל משתמש במידע הכלול במסמך זה חייב ללמוד ולבצע הערכה של כדאיות השקעה מטעמו לגבי כל מנפיק, ערב, אגרת חוב או מסמך מדורג אחר שבכוונתו להחזיק, לרכוש או למכור. דירוגיה של מידרוג אינם מותאמים לצרכיו של משקיע מסוים ועל המשקיע להסתייע בייעוץ מקצועי בקשר עם השקעות, עם הדין או עם כל עניין מקצועי אחר. מידרוג מצהירה בזאת שהמנפיקים של אגרות חוב או של מסמכים מדורגים אחרים או שבקשר עם הנפקתם נעשה דירוג, התחייבו לשלם למידרוג עוד קודם לביצוע הדירוג תשלום בגין שרותי הערכה ודירוג הניתנים על ידי מידרוג.</w:t>
      </w:r>
    </w:p>
    <w:p w:rsidR="001C5B31" w:rsidRPr="00E46E8A" w:rsidRDefault="001C5B31" w:rsidP="001C5B31">
      <w:pPr>
        <w:spacing w:before="72" w:line="250" w:lineRule="exact"/>
        <w:jc w:val="both"/>
        <w:rPr>
          <w:rFonts w:ascii="Arial" w:hAnsi="Arial" w:cs="Spoiler"/>
          <w:sz w:val="20"/>
          <w:szCs w:val="20"/>
          <w:rtl/>
        </w:rPr>
      </w:pPr>
      <w:r w:rsidRPr="00E46E8A">
        <w:rPr>
          <w:rFonts w:ascii="Arial" w:hAnsi="Arial" w:cs="Spoiler"/>
          <w:sz w:val="20"/>
          <w:szCs w:val="20"/>
          <w:rtl/>
        </w:rPr>
        <w:t xml:space="preserve">מידרוג הינה חברת בת של </w:t>
      </w:r>
      <w:proofErr w:type="spellStart"/>
      <w:r w:rsidRPr="00E46E8A">
        <w:rPr>
          <w:rFonts w:ascii="Arial" w:hAnsi="Arial" w:cs="Spoiler"/>
          <w:sz w:val="20"/>
          <w:szCs w:val="20"/>
          <w:rtl/>
        </w:rPr>
        <w:t>מודי'ס</w:t>
      </w:r>
      <w:proofErr w:type="spellEnd"/>
      <w:r w:rsidRPr="00E46E8A">
        <w:rPr>
          <w:rFonts w:ascii="Arial" w:hAnsi="Arial" w:cs="Spoiler"/>
          <w:sz w:val="20"/>
          <w:szCs w:val="20"/>
          <w:rtl/>
        </w:rPr>
        <w:t xml:space="preserve">  (</w:t>
      </w:r>
      <w:r w:rsidRPr="00921EBE">
        <w:rPr>
          <w:rFonts w:asciiTheme="minorHAnsi" w:hAnsiTheme="minorHAnsi" w:cs="Spoiler"/>
          <w:sz w:val="18"/>
          <w:szCs w:val="18"/>
        </w:rPr>
        <w:t>Moody's</w:t>
      </w:r>
      <w:r w:rsidRPr="00E46E8A">
        <w:rPr>
          <w:rFonts w:ascii="Arial" w:hAnsi="Arial" w:cs="Spoiler"/>
          <w:sz w:val="20"/>
          <w:szCs w:val="20"/>
          <w:rtl/>
        </w:rPr>
        <w:t xml:space="preserve"> להלן: "</w:t>
      </w:r>
      <w:proofErr w:type="spellStart"/>
      <w:r w:rsidRPr="00E46E8A">
        <w:rPr>
          <w:rFonts w:ascii="Arial" w:hAnsi="Arial" w:cs="Spoiler"/>
          <w:b/>
          <w:bCs/>
          <w:sz w:val="20"/>
          <w:szCs w:val="20"/>
          <w:rtl/>
        </w:rPr>
        <w:t>מודי'ס</w:t>
      </w:r>
      <w:proofErr w:type="spellEnd"/>
      <w:r w:rsidRPr="00E46E8A">
        <w:rPr>
          <w:rFonts w:ascii="Arial" w:hAnsi="Arial" w:cs="Spoiler"/>
          <w:sz w:val="20"/>
          <w:szCs w:val="20"/>
          <w:rtl/>
        </w:rPr>
        <w:t xml:space="preserve">"), שלה 51% </w:t>
      </w:r>
      <w:proofErr w:type="spellStart"/>
      <w:r w:rsidRPr="00E46E8A">
        <w:rPr>
          <w:rFonts w:ascii="Arial" w:hAnsi="Arial" w:cs="Spoiler"/>
          <w:sz w:val="20"/>
          <w:szCs w:val="20"/>
          <w:rtl/>
        </w:rPr>
        <w:t>במידרוג</w:t>
      </w:r>
      <w:proofErr w:type="spellEnd"/>
      <w:r w:rsidRPr="00E46E8A">
        <w:rPr>
          <w:rFonts w:ascii="Arial" w:hAnsi="Arial" w:cs="Spoiler"/>
          <w:sz w:val="20"/>
          <w:szCs w:val="20"/>
          <w:rtl/>
        </w:rPr>
        <w:t xml:space="preserve">. יחד עם זאת, הליכי הדירוג של מידרוג הנם עצמאיים ונפרדים מאלה של </w:t>
      </w:r>
      <w:proofErr w:type="spellStart"/>
      <w:r w:rsidRPr="00E46E8A">
        <w:rPr>
          <w:rFonts w:ascii="Arial" w:hAnsi="Arial" w:cs="Spoiler"/>
          <w:sz w:val="20"/>
          <w:szCs w:val="20"/>
          <w:rtl/>
        </w:rPr>
        <w:t>מודי'ס</w:t>
      </w:r>
      <w:proofErr w:type="spellEnd"/>
      <w:r w:rsidRPr="00E46E8A">
        <w:rPr>
          <w:rFonts w:ascii="Arial" w:hAnsi="Arial" w:cs="Spoiler"/>
          <w:sz w:val="20"/>
          <w:szCs w:val="20"/>
          <w:rtl/>
        </w:rPr>
        <w:t xml:space="preserve">, ואינם כפופים לאישורה של </w:t>
      </w:r>
      <w:proofErr w:type="spellStart"/>
      <w:r w:rsidRPr="00E46E8A">
        <w:rPr>
          <w:rFonts w:ascii="Arial" w:hAnsi="Arial" w:cs="Spoiler"/>
          <w:sz w:val="20"/>
          <w:szCs w:val="20"/>
          <w:rtl/>
        </w:rPr>
        <w:t>מודי'ס</w:t>
      </w:r>
      <w:proofErr w:type="spellEnd"/>
      <w:r w:rsidRPr="00E46E8A">
        <w:rPr>
          <w:rFonts w:ascii="Arial" w:hAnsi="Arial" w:cs="Spoiler"/>
          <w:sz w:val="20"/>
          <w:szCs w:val="20"/>
          <w:rtl/>
        </w:rPr>
        <w:t xml:space="preserve">. בו בזמן שהמתודולוגיות של מידרוג מבוססות על אלה של </w:t>
      </w:r>
      <w:proofErr w:type="spellStart"/>
      <w:r w:rsidRPr="00E46E8A">
        <w:rPr>
          <w:rFonts w:ascii="Arial" w:hAnsi="Arial" w:cs="Spoiler"/>
          <w:sz w:val="20"/>
          <w:szCs w:val="20"/>
          <w:rtl/>
        </w:rPr>
        <w:t>מודי'ס</w:t>
      </w:r>
      <w:proofErr w:type="spellEnd"/>
      <w:r w:rsidRPr="00E46E8A">
        <w:rPr>
          <w:rFonts w:ascii="Arial" w:hAnsi="Arial" w:cs="Spoiler"/>
          <w:sz w:val="20"/>
          <w:szCs w:val="20"/>
          <w:rtl/>
        </w:rPr>
        <w:t xml:space="preserve">, </w:t>
      </w:r>
      <w:proofErr w:type="spellStart"/>
      <w:r w:rsidRPr="00E46E8A">
        <w:rPr>
          <w:rFonts w:ascii="Arial" w:hAnsi="Arial" w:cs="Spoiler"/>
          <w:sz w:val="20"/>
          <w:szCs w:val="20"/>
          <w:rtl/>
        </w:rPr>
        <w:t>למידרוג</w:t>
      </w:r>
      <w:proofErr w:type="spellEnd"/>
      <w:r w:rsidRPr="00E46E8A">
        <w:rPr>
          <w:rFonts w:ascii="Arial" w:hAnsi="Arial" w:cs="Spoiler"/>
          <w:sz w:val="20"/>
          <w:szCs w:val="20"/>
          <w:rtl/>
        </w:rPr>
        <w:t xml:space="preserve"> יש מדיניות ונהלים משלה וועדת דירוג עצמאית. </w:t>
      </w:r>
    </w:p>
    <w:p w:rsidR="00D65BF4" w:rsidRPr="00E46E8A" w:rsidRDefault="001C5B31" w:rsidP="00E42D17">
      <w:pPr>
        <w:spacing w:before="72" w:line="250" w:lineRule="exact"/>
        <w:jc w:val="both"/>
        <w:rPr>
          <w:rFonts w:cs="Spoiler"/>
          <w:sz w:val="20"/>
          <w:szCs w:val="20"/>
          <w:rtl/>
        </w:rPr>
      </w:pPr>
      <w:r w:rsidRPr="00E46E8A">
        <w:rPr>
          <w:rFonts w:ascii="Arial" w:hAnsi="Arial" w:cs="Spoiler"/>
          <w:sz w:val="20"/>
          <w:szCs w:val="20"/>
          <w:rtl/>
        </w:rPr>
        <w:t>למידע נוסף על נהלי הדירוג של מידרוג או על ועדת הדירוג שלה, הנכם מופנים לעמודים הרלוונטיים באתר מידרוג.</w:t>
      </w:r>
    </w:p>
    <w:sectPr w:rsidR="00D65BF4" w:rsidRPr="00E46E8A" w:rsidSect="00687730">
      <w:headerReference w:type="default" r:id="rId16"/>
      <w:footerReference w:type="default" r:id="rId17"/>
      <w:pgSz w:w="11906" w:h="16838"/>
      <w:pgMar w:top="1440" w:right="1800" w:bottom="1440" w:left="1800" w:header="1021" w:footer="454"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666" w:rsidRDefault="00763666" w:rsidP="00D86B6C">
      <w:pPr>
        <w:spacing w:after="0" w:line="240" w:lineRule="auto"/>
      </w:pPr>
      <w:r>
        <w:separator/>
      </w:r>
    </w:p>
  </w:endnote>
  <w:endnote w:type="continuationSeparator" w:id="0">
    <w:p w:rsidR="00763666" w:rsidRDefault="00763666" w:rsidP="00D86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poiler">
    <w:panose1 w:val="00000000000000000000"/>
    <w:charset w:val="B1"/>
    <w:family w:val="auto"/>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F78" w:rsidRDefault="00061F78" w:rsidP="00D86B6C">
    <w:pPr>
      <w:pStyle w:val="a8"/>
    </w:pPr>
  </w:p>
  <w:p w:rsidR="00061F78" w:rsidRDefault="00061F78" w:rsidP="00D86B6C">
    <w:pPr>
      <w:pStyle w:val="a8"/>
      <w:jc w:val="center"/>
    </w:pPr>
    <w:r>
      <w:rPr>
        <w:noProof/>
      </w:rPr>
      <w:drawing>
        <wp:inline distT="0" distB="0" distL="0" distR="0">
          <wp:extent cx="5524500" cy="632460"/>
          <wp:effectExtent l="19050" t="0" r="0" b="0"/>
          <wp:docPr id="2" name="תמונה 2" descr="C:\Documents and Settings\bina\Local Settings\Temp\Rar$DI16.407\logo_mood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C:\Documents and Settings\bina\Local Settings\Temp\Rar$DI16.407\logo_moodys.jpg"/>
                  <pic:cNvPicPr>
                    <a:picLocks noChangeAspect="1" noChangeArrowheads="1"/>
                  </pic:cNvPicPr>
                </pic:nvPicPr>
                <pic:blipFill>
                  <a:blip r:embed="rId1"/>
                  <a:srcRect/>
                  <a:stretch>
                    <a:fillRect/>
                  </a:stretch>
                </pic:blipFill>
                <pic:spPr bwMode="auto">
                  <a:xfrm>
                    <a:off x="0" y="0"/>
                    <a:ext cx="5524500" cy="632460"/>
                  </a:xfrm>
                  <a:prstGeom prst="rect">
                    <a:avLst/>
                  </a:prstGeom>
                  <a:noFill/>
                  <a:ln w="9525">
                    <a:noFill/>
                    <a:miter lim="800000"/>
                    <a:headEnd/>
                    <a:tailEnd/>
                  </a:ln>
                </pic:spPr>
              </pic:pic>
            </a:graphicData>
          </a:graphic>
        </wp:inline>
      </w:drawing>
    </w:r>
    <w:r>
      <w:rPr>
        <w:rFonts w:hint="cs"/>
        <w:rt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666" w:rsidRDefault="00763666" w:rsidP="00D86B6C">
      <w:pPr>
        <w:spacing w:after="0" w:line="240" w:lineRule="auto"/>
      </w:pPr>
      <w:r>
        <w:separator/>
      </w:r>
    </w:p>
  </w:footnote>
  <w:footnote w:type="continuationSeparator" w:id="0">
    <w:p w:rsidR="00763666" w:rsidRDefault="00763666" w:rsidP="00D86B6C">
      <w:pPr>
        <w:spacing w:after="0" w:line="240" w:lineRule="auto"/>
      </w:pPr>
      <w:r>
        <w:continuationSeparator/>
      </w:r>
    </w:p>
  </w:footnote>
  <w:footnote w:id="1">
    <w:p w:rsidR="000365D5" w:rsidRPr="000365D5" w:rsidRDefault="000365D5" w:rsidP="000365D5">
      <w:pPr>
        <w:pStyle w:val="afc"/>
      </w:pPr>
      <w:r w:rsidRPr="000365D5">
        <w:rPr>
          <w:rStyle w:val="af6"/>
        </w:rPr>
        <w:footnoteRef/>
      </w:r>
      <w:r w:rsidRPr="000365D5">
        <w:rPr>
          <w:rtl/>
        </w:rPr>
        <w:t xml:space="preserve"> </w:t>
      </w:r>
      <w:r w:rsidRPr="000365D5">
        <w:rPr>
          <w:rFonts w:hint="cs"/>
          <w:rtl/>
        </w:rPr>
        <w:t>מגדל חברה לביטוח בע"מ, מנורה מבטחים ביטוח בע"מ, הפניקס חברה לביטוח בע"מ, כלל חברה לביטוח בע"</w:t>
      </w:r>
      <w:r>
        <w:rPr>
          <w:rFonts w:hint="cs"/>
          <w:rtl/>
        </w:rPr>
        <w:t>מ ו</w:t>
      </w:r>
      <w:r w:rsidRPr="000365D5">
        <w:rPr>
          <w:rFonts w:hint="cs"/>
          <w:rtl/>
        </w:rPr>
        <w:t>הראל חברה לביטוח בע"מ</w:t>
      </w:r>
    </w:p>
  </w:footnote>
  <w:footnote w:id="2">
    <w:p w:rsidR="00664E9C" w:rsidRDefault="00664E9C" w:rsidP="00664E9C">
      <w:pPr>
        <w:pStyle w:val="afc"/>
        <w:rPr>
          <w:rtl/>
        </w:rPr>
      </w:pPr>
      <w:r>
        <w:rPr>
          <w:rStyle w:val="af6"/>
        </w:rPr>
        <w:footnoteRef/>
      </w:r>
      <w:r>
        <w:rPr>
          <w:rtl/>
        </w:rPr>
        <w:t xml:space="preserve"> </w:t>
      </w:r>
      <w:r>
        <w:rPr>
          <w:rFonts w:hint="cs"/>
          <w:rtl/>
        </w:rPr>
        <w:t>נזכיר כי למדיניות המוניטרית בארה"ב קשר הדוק לתשואות בשוק המקומי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F78" w:rsidRDefault="00394B78" w:rsidP="001E1700">
    <w:pPr>
      <w:pStyle w:val="a6"/>
      <w:jc w:val="right"/>
    </w:pPr>
    <w:r>
      <w:rPr>
        <w:noProof/>
      </w:rPr>
      <mc:AlternateContent>
        <mc:Choice Requires="wps">
          <w:drawing>
            <wp:anchor distT="0" distB="0" distL="114300" distR="114300" simplePos="0" relativeHeight="251657728" behindDoc="0" locked="0" layoutInCell="0" allowOverlap="1">
              <wp:simplePos x="0" y="0"/>
              <wp:positionH relativeFrom="page">
                <wp:posOffset>6991350</wp:posOffset>
              </wp:positionH>
              <wp:positionV relativeFrom="page">
                <wp:posOffset>5449570</wp:posOffset>
              </wp:positionV>
              <wp:extent cx="568960" cy="329565"/>
              <wp:effectExtent l="0" t="1270" r="2540" b="254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6896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F78" w:rsidRDefault="006F72E8">
                          <w:pPr>
                            <w:pBdr>
                              <w:bottom w:val="single" w:sz="4" w:space="1" w:color="auto"/>
                            </w:pBdr>
                            <w:jc w:val="right"/>
                          </w:pPr>
                          <w:r>
                            <w:fldChar w:fldCharType="begin"/>
                          </w:r>
                          <w:r w:rsidR="00921EBE">
                            <w:instrText xml:space="preserve"> PAGE   \* MERGEFORMAT </w:instrText>
                          </w:r>
                          <w:r>
                            <w:fldChar w:fldCharType="separate"/>
                          </w:r>
                          <w:r w:rsidR="00DA191D" w:rsidRPr="00DA191D">
                            <w:rPr>
                              <w:rFonts w:cs="Calibri"/>
                              <w:noProof/>
                              <w:rtl/>
                              <w:lang w:val="he-IL"/>
                            </w:rPr>
                            <w:t>1</w:t>
                          </w:r>
                          <w:r>
                            <w:rPr>
                              <w:rFonts w:cs="Calibri"/>
                              <w:noProof/>
                              <w:lang w:val="he-IL"/>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1" o:spid="_x0000_s1026" style="position:absolute;margin-left:550.5pt;margin-top:429.1pt;width:44.8pt;height:25.95pt;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" o:allowincell="f" stroked="f">
              <v:textbox>
                <w:txbxContent>
                  <w:p w:rsidR="00061F78" w:rsidRDefault="006F72E8">
                    <w:pPr>
                      <w:pBdr>
                        <w:bottom w:val="single" w:sz="4" w:space="1" w:color="auto"/>
                      </w:pBdr>
                      <w:jc w:val="right"/>
                    </w:pPr>
                    <w:r>
                      <w:fldChar w:fldCharType="begin"/>
                    </w:r>
                    <w:r w:rsidR="00921EBE">
                      <w:instrText xml:space="preserve"> PAGE   \* MERGEFORMAT </w:instrText>
                    </w:r>
                    <w:r>
                      <w:fldChar w:fldCharType="separate"/>
                    </w:r>
                    <w:r w:rsidR="00DA191D" w:rsidRPr="00DA191D">
                      <w:rPr>
                        <w:rFonts w:cs="Calibri"/>
                        <w:noProof/>
                        <w:rtl/>
                        <w:lang w:val="he-IL"/>
                      </w:rPr>
                      <w:t>1</w:t>
                    </w:r>
                    <w:r>
                      <w:rPr>
                        <w:rFonts w:cs="Calibri"/>
                        <w:noProof/>
                        <w:lang w:val="he-IL"/>
                      </w:rPr>
                      <w:fldChar w:fldCharType="end"/>
                    </w:r>
                  </w:p>
                </w:txbxContent>
              </v:textbox>
              <w10:wrap anchorx="page" anchory="page"/>
            </v:rect>
          </w:pict>
        </mc:Fallback>
      </mc:AlternateContent>
    </w:r>
    <w:r w:rsidR="00061F78">
      <w:rPr>
        <w:noProof/>
      </w:rPr>
      <w:drawing>
        <wp:inline distT="0" distB="0" distL="0" distR="0">
          <wp:extent cx="792480" cy="1150620"/>
          <wp:effectExtent l="19050" t="0" r="7620" b="0"/>
          <wp:docPr id="1" name="תמונה 1" descr="C:\Documents and Settings\bina\Local Settings\Temp\Rar$DI07.907\logo_m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C:\Documents and Settings\bina\Local Settings\Temp\Rar$DI07.907\logo_mid.jpg"/>
                  <pic:cNvPicPr>
                    <a:picLocks noChangeAspect="1" noChangeArrowheads="1"/>
                  </pic:cNvPicPr>
                </pic:nvPicPr>
                <pic:blipFill>
                  <a:blip r:embed="rId1"/>
                  <a:srcRect/>
                  <a:stretch>
                    <a:fillRect/>
                  </a:stretch>
                </pic:blipFill>
                <pic:spPr bwMode="auto">
                  <a:xfrm>
                    <a:off x="0" y="0"/>
                    <a:ext cx="792480" cy="11506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F29C8"/>
    <w:multiLevelType w:val="multilevel"/>
    <w:tmpl w:val="194CE29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25"/>
        </w:tabs>
        <w:ind w:left="1425" w:hanging="432"/>
      </w:pPr>
      <w:rPr>
        <w:rFonts w:hint="default"/>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223C0C51"/>
    <w:multiLevelType w:val="hybridMultilevel"/>
    <w:tmpl w:val="D75EBD1A"/>
    <w:lvl w:ilvl="0" w:tplc="35D4532A">
      <w:start w:val="16"/>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EC55F1"/>
    <w:multiLevelType w:val="hybridMultilevel"/>
    <w:tmpl w:val="03623D16"/>
    <w:lvl w:ilvl="0" w:tplc="69B49C56">
      <w:start w:val="16"/>
      <w:numFmt w:val="bullet"/>
      <w:lvlText w:val=""/>
      <w:lvlJc w:val="left"/>
      <w:pPr>
        <w:tabs>
          <w:tab w:val="num" w:pos="-134"/>
        </w:tabs>
        <w:ind w:left="-134" w:hanging="360"/>
      </w:pPr>
      <w:rPr>
        <w:rFonts w:ascii="Symbol" w:eastAsia="Times New Roman" w:hAnsi="Symbol" w:cs="Spoiler" w:hint="default"/>
      </w:rPr>
    </w:lvl>
    <w:lvl w:ilvl="1" w:tplc="04090003" w:tentative="1">
      <w:start w:val="1"/>
      <w:numFmt w:val="bullet"/>
      <w:lvlText w:val="o"/>
      <w:lvlJc w:val="left"/>
      <w:pPr>
        <w:tabs>
          <w:tab w:val="num" w:pos="586"/>
        </w:tabs>
        <w:ind w:left="586" w:hanging="360"/>
      </w:pPr>
      <w:rPr>
        <w:rFonts w:ascii="Courier New" w:hAnsi="Courier New" w:cs="Courier New" w:hint="default"/>
      </w:rPr>
    </w:lvl>
    <w:lvl w:ilvl="2" w:tplc="04090005" w:tentative="1">
      <w:start w:val="1"/>
      <w:numFmt w:val="bullet"/>
      <w:lvlText w:val=""/>
      <w:lvlJc w:val="left"/>
      <w:pPr>
        <w:tabs>
          <w:tab w:val="num" w:pos="1306"/>
        </w:tabs>
        <w:ind w:left="1306" w:hanging="360"/>
      </w:pPr>
      <w:rPr>
        <w:rFonts w:ascii="Wingdings" w:hAnsi="Wingdings" w:hint="default"/>
      </w:rPr>
    </w:lvl>
    <w:lvl w:ilvl="3" w:tplc="04090001" w:tentative="1">
      <w:start w:val="1"/>
      <w:numFmt w:val="bullet"/>
      <w:lvlText w:val=""/>
      <w:lvlJc w:val="left"/>
      <w:pPr>
        <w:tabs>
          <w:tab w:val="num" w:pos="2026"/>
        </w:tabs>
        <w:ind w:left="2026" w:hanging="360"/>
      </w:pPr>
      <w:rPr>
        <w:rFonts w:ascii="Symbol" w:hAnsi="Symbol" w:hint="default"/>
      </w:rPr>
    </w:lvl>
    <w:lvl w:ilvl="4" w:tplc="04090003" w:tentative="1">
      <w:start w:val="1"/>
      <w:numFmt w:val="bullet"/>
      <w:lvlText w:val="o"/>
      <w:lvlJc w:val="left"/>
      <w:pPr>
        <w:tabs>
          <w:tab w:val="num" w:pos="2746"/>
        </w:tabs>
        <w:ind w:left="2746" w:hanging="360"/>
      </w:pPr>
      <w:rPr>
        <w:rFonts w:ascii="Courier New" w:hAnsi="Courier New" w:cs="Courier New" w:hint="default"/>
      </w:rPr>
    </w:lvl>
    <w:lvl w:ilvl="5" w:tplc="04090005" w:tentative="1">
      <w:start w:val="1"/>
      <w:numFmt w:val="bullet"/>
      <w:lvlText w:val=""/>
      <w:lvlJc w:val="left"/>
      <w:pPr>
        <w:tabs>
          <w:tab w:val="num" w:pos="3466"/>
        </w:tabs>
        <w:ind w:left="3466" w:hanging="360"/>
      </w:pPr>
      <w:rPr>
        <w:rFonts w:ascii="Wingdings" w:hAnsi="Wingdings" w:hint="default"/>
      </w:rPr>
    </w:lvl>
    <w:lvl w:ilvl="6" w:tplc="04090001" w:tentative="1">
      <w:start w:val="1"/>
      <w:numFmt w:val="bullet"/>
      <w:lvlText w:val=""/>
      <w:lvlJc w:val="left"/>
      <w:pPr>
        <w:tabs>
          <w:tab w:val="num" w:pos="4186"/>
        </w:tabs>
        <w:ind w:left="4186" w:hanging="360"/>
      </w:pPr>
      <w:rPr>
        <w:rFonts w:ascii="Symbol" w:hAnsi="Symbol" w:hint="default"/>
      </w:rPr>
    </w:lvl>
    <w:lvl w:ilvl="7" w:tplc="04090003" w:tentative="1">
      <w:start w:val="1"/>
      <w:numFmt w:val="bullet"/>
      <w:lvlText w:val="o"/>
      <w:lvlJc w:val="left"/>
      <w:pPr>
        <w:tabs>
          <w:tab w:val="num" w:pos="4906"/>
        </w:tabs>
        <w:ind w:left="4906" w:hanging="360"/>
      </w:pPr>
      <w:rPr>
        <w:rFonts w:ascii="Courier New" w:hAnsi="Courier New" w:cs="Courier New" w:hint="default"/>
      </w:rPr>
    </w:lvl>
    <w:lvl w:ilvl="8" w:tplc="04090005" w:tentative="1">
      <w:start w:val="1"/>
      <w:numFmt w:val="bullet"/>
      <w:lvlText w:val=""/>
      <w:lvlJc w:val="left"/>
      <w:pPr>
        <w:tabs>
          <w:tab w:val="num" w:pos="5626"/>
        </w:tabs>
        <w:ind w:left="5626" w:hanging="360"/>
      </w:pPr>
      <w:rPr>
        <w:rFonts w:ascii="Wingdings" w:hAnsi="Wingdings" w:hint="default"/>
      </w:rPr>
    </w:lvl>
  </w:abstractNum>
  <w:abstractNum w:abstractNumId="3">
    <w:nsid w:val="2DBF23CD"/>
    <w:multiLevelType w:val="hybridMultilevel"/>
    <w:tmpl w:val="C962639E"/>
    <w:lvl w:ilvl="0" w:tplc="8EBC3EA6">
      <w:start w:val="1"/>
      <w:numFmt w:val="decimal"/>
      <w:lvlText w:val="%1."/>
      <w:lvlJc w:val="left"/>
      <w:pPr>
        <w:tabs>
          <w:tab w:val="num" w:pos="1070"/>
        </w:tabs>
        <w:ind w:left="1070" w:hanging="360"/>
      </w:pPr>
      <w:rPr>
        <w:rFonts w:hint="default"/>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4">
    <w:nsid w:val="3EA02F96"/>
    <w:multiLevelType w:val="multilevel"/>
    <w:tmpl w:val="3820A9D2"/>
    <w:lvl w:ilvl="0">
      <w:start w:val="1"/>
      <w:numFmt w:val="decimal"/>
      <w:pStyle w:val="a"/>
      <w:lvlText w:val="%1."/>
      <w:lvlJc w:val="right"/>
      <w:pPr>
        <w:tabs>
          <w:tab w:val="num" w:pos="737"/>
        </w:tabs>
        <w:ind w:left="737" w:hanging="453"/>
      </w:pPr>
    </w:lvl>
    <w:lvl w:ilvl="1">
      <w:start w:val="1"/>
      <w:numFmt w:val="decimal"/>
      <w:lvlText w:val="%1.%2."/>
      <w:lvlJc w:val="right"/>
      <w:pPr>
        <w:tabs>
          <w:tab w:val="num" w:pos="397"/>
        </w:tabs>
        <w:ind w:left="397" w:hanging="397"/>
      </w:pPr>
    </w:lvl>
    <w:lvl w:ilvl="2">
      <w:start w:val="1"/>
      <w:numFmt w:val="decimal"/>
      <w:lvlText w:val="%1.%2.%3."/>
      <w:lvlJc w:val="right"/>
      <w:pPr>
        <w:tabs>
          <w:tab w:val="num" w:pos="2144"/>
        </w:tabs>
        <w:ind w:left="2144" w:hanging="794"/>
      </w:pPr>
    </w:lvl>
    <w:lvl w:ilvl="3">
      <w:start w:val="1"/>
      <w:numFmt w:val="decimal"/>
      <w:lvlText w:val="%1.%2.%3.%4."/>
      <w:lvlJc w:val="right"/>
      <w:pPr>
        <w:tabs>
          <w:tab w:val="num" w:pos="4309"/>
        </w:tabs>
        <w:ind w:left="4309" w:hanging="623"/>
      </w:pPr>
    </w:lvl>
    <w:lvl w:ilvl="4">
      <w:start w:val="1"/>
      <w:numFmt w:val="decimal"/>
      <w:lvlText w:val="%1.%2.%3.%4.%5."/>
      <w:lvlJc w:val="left"/>
      <w:pPr>
        <w:tabs>
          <w:tab w:val="num" w:pos="0"/>
        </w:tabs>
        <w:ind w:left="3540" w:hanging="708"/>
      </w:pPr>
    </w:lvl>
    <w:lvl w:ilvl="5">
      <w:start w:val="1"/>
      <w:numFmt w:val="decimal"/>
      <w:lvlText w:val="%1.%2.%3.%4.%5.%6."/>
      <w:lvlJc w:val="left"/>
      <w:pPr>
        <w:tabs>
          <w:tab w:val="num" w:pos="0"/>
        </w:tabs>
        <w:ind w:left="4248"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5">
    <w:nsid w:val="409F5319"/>
    <w:multiLevelType w:val="hybridMultilevel"/>
    <w:tmpl w:val="8F42722A"/>
    <w:lvl w:ilvl="0" w:tplc="84A8BD3E">
      <w:start w:val="1"/>
      <w:numFmt w:val="decimal"/>
      <w:lvlText w:val="%1."/>
      <w:lvlJc w:val="left"/>
      <w:pPr>
        <w:tabs>
          <w:tab w:val="num" w:pos="1070"/>
        </w:tabs>
        <w:ind w:left="1070" w:hanging="360"/>
      </w:pPr>
      <w:rPr>
        <w:rFonts w:hint="default"/>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6">
    <w:nsid w:val="465727D5"/>
    <w:multiLevelType w:val="multilevel"/>
    <w:tmpl w:val="789429EA"/>
    <w:lvl w:ilvl="0">
      <w:start w:val="1"/>
      <w:numFmt w:val="decimal"/>
      <w:lvlText w:val="%1."/>
      <w:lvlJc w:val="left"/>
      <w:pPr>
        <w:tabs>
          <w:tab w:val="num" w:pos="720"/>
        </w:tabs>
        <w:ind w:left="720" w:right="360" w:hanging="360"/>
      </w:pPr>
      <w:rPr>
        <w:sz w:val="36"/>
        <w:szCs w:val="36"/>
      </w:rPr>
    </w:lvl>
    <w:lvl w:ilvl="1">
      <w:start w:val="1"/>
      <w:numFmt w:val="decimal"/>
      <w:lvlText w:val="%1.%2."/>
      <w:lvlJc w:val="left"/>
      <w:pPr>
        <w:tabs>
          <w:tab w:val="num" w:pos="1152"/>
        </w:tabs>
        <w:ind w:left="1152" w:right="792" w:hanging="432"/>
      </w:pPr>
    </w:lvl>
    <w:lvl w:ilvl="2">
      <w:start w:val="1"/>
      <w:numFmt w:val="decimal"/>
      <w:lvlText w:val="%1.%2.%3."/>
      <w:lvlJc w:val="left"/>
      <w:pPr>
        <w:tabs>
          <w:tab w:val="num" w:pos="1584"/>
        </w:tabs>
        <w:ind w:left="1584" w:right="1224" w:hanging="504"/>
      </w:pPr>
    </w:lvl>
    <w:lvl w:ilvl="3">
      <w:start w:val="1"/>
      <w:numFmt w:val="decimal"/>
      <w:lvlText w:val="%1.%2.%3.%4."/>
      <w:lvlJc w:val="left"/>
      <w:pPr>
        <w:tabs>
          <w:tab w:val="num" w:pos="2088"/>
        </w:tabs>
        <w:ind w:left="2088" w:right="1728" w:hanging="648"/>
      </w:pPr>
    </w:lvl>
    <w:lvl w:ilvl="4">
      <w:start w:val="1"/>
      <w:numFmt w:val="decimal"/>
      <w:lvlText w:val="%1.%2.%3.%4.%5."/>
      <w:lvlJc w:val="left"/>
      <w:pPr>
        <w:tabs>
          <w:tab w:val="num" w:pos="2880"/>
        </w:tabs>
        <w:ind w:left="2592" w:right="2232" w:hanging="792"/>
      </w:pPr>
    </w:lvl>
    <w:lvl w:ilvl="5">
      <w:start w:val="1"/>
      <w:numFmt w:val="decimal"/>
      <w:lvlText w:val="%1.%2.%3.%4.%5.%6."/>
      <w:lvlJc w:val="left"/>
      <w:pPr>
        <w:tabs>
          <w:tab w:val="num" w:pos="3240"/>
        </w:tabs>
        <w:ind w:left="3096" w:right="2736" w:hanging="936"/>
      </w:pPr>
    </w:lvl>
    <w:lvl w:ilvl="6">
      <w:start w:val="1"/>
      <w:numFmt w:val="decimal"/>
      <w:lvlText w:val="%1.%2.%3.%4.%5.%6.%7."/>
      <w:lvlJc w:val="left"/>
      <w:pPr>
        <w:tabs>
          <w:tab w:val="num" w:pos="3960"/>
        </w:tabs>
        <w:ind w:left="3600" w:right="3240" w:hanging="1080"/>
      </w:pPr>
    </w:lvl>
    <w:lvl w:ilvl="7">
      <w:start w:val="1"/>
      <w:numFmt w:val="decimal"/>
      <w:lvlText w:val="%1.%2.%3.%4.%5.%6.%7.%8."/>
      <w:lvlJc w:val="left"/>
      <w:pPr>
        <w:tabs>
          <w:tab w:val="num" w:pos="4320"/>
        </w:tabs>
        <w:ind w:left="4104" w:right="3744" w:hanging="1224"/>
      </w:pPr>
    </w:lvl>
    <w:lvl w:ilvl="8">
      <w:start w:val="1"/>
      <w:numFmt w:val="decimal"/>
      <w:lvlText w:val="%1.%2.%3.%4.%5.%6.%7.%8.%9."/>
      <w:lvlJc w:val="left"/>
      <w:pPr>
        <w:tabs>
          <w:tab w:val="num" w:pos="4680"/>
        </w:tabs>
        <w:ind w:left="4680" w:right="4320" w:hanging="1440"/>
      </w:pPr>
    </w:lvl>
  </w:abstractNum>
  <w:abstractNum w:abstractNumId="7">
    <w:nsid w:val="488C642D"/>
    <w:multiLevelType w:val="hybridMultilevel"/>
    <w:tmpl w:val="67B632B2"/>
    <w:lvl w:ilvl="0" w:tplc="E9FE568A">
      <w:start w:val="1"/>
      <w:numFmt w:val="bullet"/>
      <w:pStyle w:val="1"/>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EB00CDA"/>
    <w:multiLevelType w:val="hybridMultilevel"/>
    <w:tmpl w:val="8A4AA9C0"/>
    <w:lvl w:ilvl="0" w:tplc="04090005">
      <w:start w:val="1"/>
      <w:numFmt w:val="bullet"/>
      <w:lvlText w:val=""/>
      <w:lvlJc w:val="left"/>
      <w:pPr>
        <w:tabs>
          <w:tab w:val="num" w:pos="2154"/>
        </w:tabs>
        <w:ind w:left="2154" w:hanging="360"/>
      </w:pPr>
      <w:rPr>
        <w:rFonts w:ascii="Wingdings" w:hAnsi="Wingdings" w:hint="default"/>
      </w:rPr>
    </w:lvl>
    <w:lvl w:ilvl="1" w:tplc="04090003" w:tentative="1">
      <w:start w:val="1"/>
      <w:numFmt w:val="bullet"/>
      <w:lvlText w:val="o"/>
      <w:lvlJc w:val="left"/>
      <w:pPr>
        <w:tabs>
          <w:tab w:val="num" w:pos="2874"/>
        </w:tabs>
        <w:ind w:left="2874" w:hanging="360"/>
      </w:pPr>
      <w:rPr>
        <w:rFonts w:ascii="Courier New" w:hAnsi="Courier New" w:cs="Courier New" w:hint="default"/>
      </w:rPr>
    </w:lvl>
    <w:lvl w:ilvl="2" w:tplc="04090005" w:tentative="1">
      <w:start w:val="1"/>
      <w:numFmt w:val="bullet"/>
      <w:lvlText w:val=""/>
      <w:lvlJc w:val="left"/>
      <w:pPr>
        <w:tabs>
          <w:tab w:val="num" w:pos="3594"/>
        </w:tabs>
        <w:ind w:left="3594" w:hanging="360"/>
      </w:pPr>
      <w:rPr>
        <w:rFonts w:ascii="Wingdings" w:hAnsi="Wingdings" w:hint="default"/>
      </w:rPr>
    </w:lvl>
    <w:lvl w:ilvl="3" w:tplc="04090001" w:tentative="1">
      <w:start w:val="1"/>
      <w:numFmt w:val="bullet"/>
      <w:lvlText w:val=""/>
      <w:lvlJc w:val="left"/>
      <w:pPr>
        <w:tabs>
          <w:tab w:val="num" w:pos="4314"/>
        </w:tabs>
        <w:ind w:left="4314" w:hanging="360"/>
      </w:pPr>
      <w:rPr>
        <w:rFonts w:ascii="Symbol" w:hAnsi="Symbol" w:hint="default"/>
      </w:rPr>
    </w:lvl>
    <w:lvl w:ilvl="4" w:tplc="04090003" w:tentative="1">
      <w:start w:val="1"/>
      <w:numFmt w:val="bullet"/>
      <w:lvlText w:val="o"/>
      <w:lvlJc w:val="left"/>
      <w:pPr>
        <w:tabs>
          <w:tab w:val="num" w:pos="5034"/>
        </w:tabs>
        <w:ind w:left="5034" w:hanging="360"/>
      </w:pPr>
      <w:rPr>
        <w:rFonts w:ascii="Courier New" w:hAnsi="Courier New" w:cs="Courier New" w:hint="default"/>
      </w:rPr>
    </w:lvl>
    <w:lvl w:ilvl="5" w:tplc="04090005" w:tentative="1">
      <w:start w:val="1"/>
      <w:numFmt w:val="bullet"/>
      <w:lvlText w:val=""/>
      <w:lvlJc w:val="left"/>
      <w:pPr>
        <w:tabs>
          <w:tab w:val="num" w:pos="5754"/>
        </w:tabs>
        <w:ind w:left="5754" w:hanging="360"/>
      </w:pPr>
      <w:rPr>
        <w:rFonts w:ascii="Wingdings" w:hAnsi="Wingdings" w:hint="default"/>
      </w:rPr>
    </w:lvl>
    <w:lvl w:ilvl="6" w:tplc="04090001" w:tentative="1">
      <w:start w:val="1"/>
      <w:numFmt w:val="bullet"/>
      <w:lvlText w:val=""/>
      <w:lvlJc w:val="left"/>
      <w:pPr>
        <w:tabs>
          <w:tab w:val="num" w:pos="6474"/>
        </w:tabs>
        <w:ind w:left="6474" w:hanging="360"/>
      </w:pPr>
      <w:rPr>
        <w:rFonts w:ascii="Symbol" w:hAnsi="Symbol" w:hint="default"/>
      </w:rPr>
    </w:lvl>
    <w:lvl w:ilvl="7" w:tplc="04090003" w:tentative="1">
      <w:start w:val="1"/>
      <w:numFmt w:val="bullet"/>
      <w:lvlText w:val="o"/>
      <w:lvlJc w:val="left"/>
      <w:pPr>
        <w:tabs>
          <w:tab w:val="num" w:pos="7194"/>
        </w:tabs>
        <w:ind w:left="7194" w:hanging="360"/>
      </w:pPr>
      <w:rPr>
        <w:rFonts w:ascii="Courier New" w:hAnsi="Courier New" w:cs="Courier New" w:hint="default"/>
      </w:rPr>
    </w:lvl>
    <w:lvl w:ilvl="8" w:tplc="04090005" w:tentative="1">
      <w:start w:val="1"/>
      <w:numFmt w:val="bullet"/>
      <w:lvlText w:val=""/>
      <w:lvlJc w:val="left"/>
      <w:pPr>
        <w:tabs>
          <w:tab w:val="num" w:pos="7914"/>
        </w:tabs>
        <w:ind w:left="7914" w:hanging="360"/>
      </w:pPr>
      <w:rPr>
        <w:rFonts w:ascii="Wingdings" w:hAnsi="Wingdings" w:hint="default"/>
      </w:rPr>
    </w:lvl>
  </w:abstractNum>
  <w:abstractNum w:abstractNumId="9">
    <w:nsid w:val="51003879"/>
    <w:multiLevelType w:val="hybridMultilevel"/>
    <w:tmpl w:val="594E9ADE"/>
    <w:lvl w:ilvl="0" w:tplc="2FBCC916">
      <w:start w:val="1"/>
      <w:numFmt w:val="bullet"/>
      <w:pStyle w:val="a0"/>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53A1BBA"/>
    <w:multiLevelType w:val="hybridMultilevel"/>
    <w:tmpl w:val="A7AAB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030563"/>
    <w:multiLevelType w:val="hybridMultilevel"/>
    <w:tmpl w:val="185853C6"/>
    <w:lvl w:ilvl="0" w:tplc="62FCD4A8">
      <w:start w:val="1"/>
      <w:numFmt w:val="bullet"/>
      <w:pStyle w:val="a1"/>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0"/>
  </w:num>
  <w:num w:numId="5">
    <w:abstractNumId w:val="8"/>
  </w:num>
  <w:num w:numId="6">
    <w:abstractNumId w:val="3"/>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
  </w:num>
  <w:num w:numId="2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vir Wolf">
    <w15:presenceInfo w15:providerId="AD" w15:userId="S-1-5-21-2027634407-2105995837-3134749749-27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B6C"/>
    <w:rsid w:val="00002403"/>
    <w:rsid w:val="000103FF"/>
    <w:rsid w:val="00020D55"/>
    <w:rsid w:val="00022011"/>
    <w:rsid w:val="00023DE9"/>
    <w:rsid w:val="00034E8B"/>
    <w:rsid w:val="000365D5"/>
    <w:rsid w:val="0004126C"/>
    <w:rsid w:val="00055905"/>
    <w:rsid w:val="00055F0D"/>
    <w:rsid w:val="0005626E"/>
    <w:rsid w:val="0005661E"/>
    <w:rsid w:val="00061F78"/>
    <w:rsid w:val="000668BE"/>
    <w:rsid w:val="00076739"/>
    <w:rsid w:val="000821D8"/>
    <w:rsid w:val="000838A7"/>
    <w:rsid w:val="000845CF"/>
    <w:rsid w:val="00091B78"/>
    <w:rsid w:val="000930A9"/>
    <w:rsid w:val="000936D1"/>
    <w:rsid w:val="00094B49"/>
    <w:rsid w:val="000958EA"/>
    <w:rsid w:val="000A24CD"/>
    <w:rsid w:val="000A529F"/>
    <w:rsid w:val="000B01D6"/>
    <w:rsid w:val="000B0790"/>
    <w:rsid w:val="000B393C"/>
    <w:rsid w:val="000B5B86"/>
    <w:rsid w:val="000C45A6"/>
    <w:rsid w:val="000C6AF4"/>
    <w:rsid w:val="000E0E0B"/>
    <w:rsid w:val="000E131A"/>
    <w:rsid w:val="000F0ABE"/>
    <w:rsid w:val="000F2A02"/>
    <w:rsid w:val="000F5379"/>
    <w:rsid w:val="000F5C17"/>
    <w:rsid w:val="000F5EDB"/>
    <w:rsid w:val="00113886"/>
    <w:rsid w:val="00113AB5"/>
    <w:rsid w:val="00122E98"/>
    <w:rsid w:val="001261BD"/>
    <w:rsid w:val="00127A14"/>
    <w:rsid w:val="00134AEA"/>
    <w:rsid w:val="00140908"/>
    <w:rsid w:val="001449ED"/>
    <w:rsid w:val="00146C59"/>
    <w:rsid w:val="00152F13"/>
    <w:rsid w:val="00165539"/>
    <w:rsid w:val="0017312D"/>
    <w:rsid w:val="001739B4"/>
    <w:rsid w:val="00181EE9"/>
    <w:rsid w:val="001875E8"/>
    <w:rsid w:val="001A101F"/>
    <w:rsid w:val="001A4CCD"/>
    <w:rsid w:val="001B172E"/>
    <w:rsid w:val="001B254E"/>
    <w:rsid w:val="001B4DEC"/>
    <w:rsid w:val="001B6E9F"/>
    <w:rsid w:val="001B78AC"/>
    <w:rsid w:val="001C15EA"/>
    <w:rsid w:val="001C303C"/>
    <w:rsid w:val="001C5B31"/>
    <w:rsid w:val="001D0197"/>
    <w:rsid w:val="001E1700"/>
    <w:rsid w:val="001F03F6"/>
    <w:rsid w:val="001F674D"/>
    <w:rsid w:val="0020062A"/>
    <w:rsid w:val="00200F92"/>
    <w:rsid w:val="00204DA7"/>
    <w:rsid w:val="00207C59"/>
    <w:rsid w:val="00211650"/>
    <w:rsid w:val="002264CF"/>
    <w:rsid w:val="002376D4"/>
    <w:rsid w:val="00242A97"/>
    <w:rsid w:val="00242BCB"/>
    <w:rsid w:val="00243EA6"/>
    <w:rsid w:val="00243F6D"/>
    <w:rsid w:val="002444AE"/>
    <w:rsid w:val="00247AA7"/>
    <w:rsid w:val="00247B49"/>
    <w:rsid w:val="00247FEB"/>
    <w:rsid w:val="00251AA7"/>
    <w:rsid w:val="00252DC7"/>
    <w:rsid w:val="002554F5"/>
    <w:rsid w:val="00260DA0"/>
    <w:rsid w:val="0026224E"/>
    <w:rsid w:val="00262944"/>
    <w:rsid w:val="00264966"/>
    <w:rsid w:val="00267C58"/>
    <w:rsid w:val="00283403"/>
    <w:rsid w:val="00287F5B"/>
    <w:rsid w:val="002900E7"/>
    <w:rsid w:val="00291A9B"/>
    <w:rsid w:val="00293E5E"/>
    <w:rsid w:val="002947D9"/>
    <w:rsid w:val="002A16FC"/>
    <w:rsid w:val="002B01C4"/>
    <w:rsid w:val="002B4B48"/>
    <w:rsid w:val="002B6DA4"/>
    <w:rsid w:val="002C5075"/>
    <w:rsid w:val="002D380F"/>
    <w:rsid w:val="002D5F7F"/>
    <w:rsid w:val="002E56E1"/>
    <w:rsid w:val="002E7F96"/>
    <w:rsid w:val="002F1E86"/>
    <w:rsid w:val="002F2648"/>
    <w:rsid w:val="002F467B"/>
    <w:rsid w:val="002F6992"/>
    <w:rsid w:val="00300AE2"/>
    <w:rsid w:val="00301E1B"/>
    <w:rsid w:val="00301EF5"/>
    <w:rsid w:val="00305E61"/>
    <w:rsid w:val="003114B8"/>
    <w:rsid w:val="00312D49"/>
    <w:rsid w:val="0032324E"/>
    <w:rsid w:val="003245C5"/>
    <w:rsid w:val="003319CE"/>
    <w:rsid w:val="0033228C"/>
    <w:rsid w:val="00334A98"/>
    <w:rsid w:val="0034047C"/>
    <w:rsid w:val="00345841"/>
    <w:rsid w:val="0034608B"/>
    <w:rsid w:val="00354B0F"/>
    <w:rsid w:val="00362359"/>
    <w:rsid w:val="00362B99"/>
    <w:rsid w:val="00372A4F"/>
    <w:rsid w:val="0037307A"/>
    <w:rsid w:val="00373E24"/>
    <w:rsid w:val="00375481"/>
    <w:rsid w:val="0037620D"/>
    <w:rsid w:val="00380D49"/>
    <w:rsid w:val="00385200"/>
    <w:rsid w:val="00385514"/>
    <w:rsid w:val="00394B78"/>
    <w:rsid w:val="003A29CB"/>
    <w:rsid w:val="003A2FB5"/>
    <w:rsid w:val="003A6496"/>
    <w:rsid w:val="003A6CF7"/>
    <w:rsid w:val="003B105B"/>
    <w:rsid w:val="003B2122"/>
    <w:rsid w:val="003B2155"/>
    <w:rsid w:val="003C1989"/>
    <w:rsid w:val="003C2373"/>
    <w:rsid w:val="003C4620"/>
    <w:rsid w:val="003E3F04"/>
    <w:rsid w:val="003F0B2E"/>
    <w:rsid w:val="003F1D79"/>
    <w:rsid w:val="003F235F"/>
    <w:rsid w:val="003F7FAE"/>
    <w:rsid w:val="004012D8"/>
    <w:rsid w:val="004021C9"/>
    <w:rsid w:val="00402D21"/>
    <w:rsid w:val="00404049"/>
    <w:rsid w:val="0041025B"/>
    <w:rsid w:val="00443E7A"/>
    <w:rsid w:val="004466E6"/>
    <w:rsid w:val="00446B88"/>
    <w:rsid w:val="00446DED"/>
    <w:rsid w:val="004479D5"/>
    <w:rsid w:val="0045113C"/>
    <w:rsid w:val="0045579E"/>
    <w:rsid w:val="00462BE1"/>
    <w:rsid w:val="00470DDA"/>
    <w:rsid w:val="00477DE7"/>
    <w:rsid w:val="00480848"/>
    <w:rsid w:val="004823AF"/>
    <w:rsid w:val="0048741A"/>
    <w:rsid w:val="004A048A"/>
    <w:rsid w:val="004A44E3"/>
    <w:rsid w:val="004A5ADC"/>
    <w:rsid w:val="004B3C8D"/>
    <w:rsid w:val="004B6846"/>
    <w:rsid w:val="004C0C82"/>
    <w:rsid w:val="004C5B6D"/>
    <w:rsid w:val="004C5EA3"/>
    <w:rsid w:val="004D0115"/>
    <w:rsid w:val="004D5CB6"/>
    <w:rsid w:val="004D5E2E"/>
    <w:rsid w:val="004E291E"/>
    <w:rsid w:val="004E2963"/>
    <w:rsid w:val="004E33DF"/>
    <w:rsid w:val="004F08D9"/>
    <w:rsid w:val="0050227D"/>
    <w:rsid w:val="00511C64"/>
    <w:rsid w:val="00511E04"/>
    <w:rsid w:val="00521BC9"/>
    <w:rsid w:val="00523797"/>
    <w:rsid w:val="00543B9A"/>
    <w:rsid w:val="005470A2"/>
    <w:rsid w:val="00547135"/>
    <w:rsid w:val="00552469"/>
    <w:rsid w:val="005643CA"/>
    <w:rsid w:val="005710BA"/>
    <w:rsid w:val="00572BFB"/>
    <w:rsid w:val="0057600E"/>
    <w:rsid w:val="00577213"/>
    <w:rsid w:val="005837D2"/>
    <w:rsid w:val="0058395B"/>
    <w:rsid w:val="005939A6"/>
    <w:rsid w:val="005975AF"/>
    <w:rsid w:val="005A1F7D"/>
    <w:rsid w:val="005A2FA8"/>
    <w:rsid w:val="005A71D3"/>
    <w:rsid w:val="005B00A3"/>
    <w:rsid w:val="005B45DF"/>
    <w:rsid w:val="005B4D9A"/>
    <w:rsid w:val="005C42BA"/>
    <w:rsid w:val="005D07E0"/>
    <w:rsid w:val="005D11B6"/>
    <w:rsid w:val="005D4DB4"/>
    <w:rsid w:val="005D522C"/>
    <w:rsid w:val="005D632C"/>
    <w:rsid w:val="005D7317"/>
    <w:rsid w:val="005D7335"/>
    <w:rsid w:val="005E5CAF"/>
    <w:rsid w:val="005F0A16"/>
    <w:rsid w:val="005F1EB3"/>
    <w:rsid w:val="00602642"/>
    <w:rsid w:val="00602829"/>
    <w:rsid w:val="00602C36"/>
    <w:rsid w:val="00615220"/>
    <w:rsid w:val="00631744"/>
    <w:rsid w:val="00635730"/>
    <w:rsid w:val="00640975"/>
    <w:rsid w:val="0064348F"/>
    <w:rsid w:val="006442B4"/>
    <w:rsid w:val="00650E21"/>
    <w:rsid w:val="00660277"/>
    <w:rsid w:val="0066039C"/>
    <w:rsid w:val="00664E9C"/>
    <w:rsid w:val="00682877"/>
    <w:rsid w:val="00683D61"/>
    <w:rsid w:val="00687730"/>
    <w:rsid w:val="00692CB6"/>
    <w:rsid w:val="00692CEE"/>
    <w:rsid w:val="006B125F"/>
    <w:rsid w:val="006B139F"/>
    <w:rsid w:val="006C29FF"/>
    <w:rsid w:val="006C4E7A"/>
    <w:rsid w:val="006C60D6"/>
    <w:rsid w:val="006D1F6E"/>
    <w:rsid w:val="006E19BD"/>
    <w:rsid w:val="006E58FE"/>
    <w:rsid w:val="006F3B88"/>
    <w:rsid w:val="006F3DAF"/>
    <w:rsid w:val="006F72E8"/>
    <w:rsid w:val="007037E0"/>
    <w:rsid w:val="007042A9"/>
    <w:rsid w:val="00707A73"/>
    <w:rsid w:val="007116F8"/>
    <w:rsid w:val="0072212D"/>
    <w:rsid w:val="00723A4F"/>
    <w:rsid w:val="00730507"/>
    <w:rsid w:val="00737A5E"/>
    <w:rsid w:val="00757EAA"/>
    <w:rsid w:val="00763666"/>
    <w:rsid w:val="00763A76"/>
    <w:rsid w:val="00764A37"/>
    <w:rsid w:val="0077371E"/>
    <w:rsid w:val="00774105"/>
    <w:rsid w:val="007877E8"/>
    <w:rsid w:val="00787CF6"/>
    <w:rsid w:val="00797BA3"/>
    <w:rsid w:val="007A3BAB"/>
    <w:rsid w:val="007B1AED"/>
    <w:rsid w:val="007C2AD1"/>
    <w:rsid w:val="007C56A1"/>
    <w:rsid w:val="007D1EC1"/>
    <w:rsid w:val="007D1F27"/>
    <w:rsid w:val="007F0C3E"/>
    <w:rsid w:val="007F15B6"/>
    <w:rsid w:val="00807B63"/>
    <w:rsid w:val="00807FB8"/>
    <w:rsid w:val="00811069"/>
    <w:rsid w:val="0081374A"/>
    <w:rsid w:val="00814E8F"/>
    <w:rsid w:val="00820480"/>
    <w:rsid w:val="008233F9"/>
    <w:rsid w:val="0082564B"/>
    <w:rsid w:val="0082596C"/>
    <w:rsid w:val="0083074E"/>
    <w:rsid w:val="0084649A"/>
    <w:rsid w:val="0085065C"/>
    <w:rsid w:val="0086202B"/>
    <w:rsid w:val="00862219"/>
    <w:rsid w:val="00870E11"/>
    <w:rsid w:val="0087262A"/>
    <w:rsid w:val="0087317C"/>
    <w:rsid w:val="00875BDE"/>
    <w:rsid w:val="00883555"/>
    <w:rsid w:val="008922A4"/>
    <w:rsid w:val="008A0D94"/>
    <w:rsid w:val="008A2D79"/>
    <w:rsid w:val="008B2D22"/>
    <w:rsid w:val="008B7D66"/>
    <w:rsid w:val="008C60F1"/>
    <w:rsid w:val="008C7178"/>
    <w:rsid w:val="008E11F3"/>
    <w:rsid w:val="008E6404"/>
    <w:rsid w:val="008E6AC0"/>
    <w:rsid w:val="009019AE"/>
    <w:rsid w:val="00901E48"/>
    <w:rsid w:val="009027D7"/>
    <w:rsid w:val="00902D96"/>
    <w:rsid w:val="009046AA"/>
    <w:rsid w:val="0090623D"/>
    <w:rsid w:val="009121FE"/>
    <w:rsid w:val="00912492"/>
    <w:rsid w:val="0091390E"/>
    <w:rsid w:val="0091438D"/>
    <w:rsid w:val="00915895"/>
    <w:rsid w:val="00921EBE"/>
    <w:rsid w:val="009246E2"/>
    <w:rsid w:val="009315CE"/>
    <w:rsid w:val="0095235C"/>
    <w:rsid w:val="00964306"/>
    <w:rsid w:val="00967EFC"/>
    <w:rsid w:val="0097044B"/>
    <w:rsid w:val="009762E5"/>
    <w:rsid w:val="0098003E"/>
    <w:rsid w:val="0098429D"/>
    <w:rsid w:val="00984917"/>
    <w:rsid w:val="00985C77"/>
    <w:rsid w:val="00985DCB"/>
    <w:rsid w:val="009920E4"/>
    <w:rsid w:val="00994084"/>
    <w:rsid w:val="009A121F"/>
    <w:rsid w:val="009A1BE9"/>
    <w:rsid w:val="009A3CBD"/>
    <w:rsid w:val="009A4CB2"/>
    <w:rsid w:val="009B0DD1"/>
    <w:rsid w:val="009B3245"/>
    <w:rsid w:val="009B3547"/>
    <w:rsid w:val="009B5B71"/>
    <w:rsid w:val="009B749A"/>
    <w:rsid w:val="009C3621"/>
    <w:rsid w:val="009D290F"/>
    <w:rsid w:val="009D3258"/>
    <w:rsid w:val="009D36D7"/>
    <w:rsid w:val="009E70D3"/>
    <w:rsid w:val="009F160D"/>
    <w:rsid w:val="009F7427"/>
    <w:rsid w:val="00A001A3"/>
    <w:rsid w:val="00A0436B"/>
    <w:rsid w:val="00A14F81"/>
    <w:rsid w:val="00A17B74"/>
    <w:rsid w:val="00A26F84"/>
    <w:rsid w:val="00A31A2E"/>
    <w:rsid w:val="00A35D86"/>
    <w:rsid w:val="00A4047D"/>
    <w:rsid w:val="00A40928"/>
    <w:rsid w:val="00A41F03"/>
    <w:rsid w:val="00A47C7A"/>
    <w:rsid w:val="00A5260C"/>
    <w:rsid w:val="00A56294"/>
    <w:rsid w:val="00A56616"/>
    <w:rsid w:val="00A66FFA"/>
    <w:rsid w:val="00A754F9"/>
    <w:rsid w:val="00A77B6E"/>
    <w:rsid w:val="00A80071"/>
    <w:rsid w:val="00A81588"/>
    <w:rsid w:val="00A81BAA"/>
    <w:rsid w:val="00A858CA"/>
    <w:rsid w:val="00A8618B"/>
    <w:rsid w:val="00A97B5E"/>
    <w:rsid w:val="00AA1BA2"/>
    <w:rsid w:val="00AA2371"/>
    <w:rsid w:val="00AB599D"/>
    <w:rsid w:val="00AC382B"/>
    <w:rsid w:val="00AC4C39"/>
    <w:rsid w:val="00AC6D6E"/>
    <w:rsid w:val="00AD0287"/>
    <w:rsid w:val="00AD0D65"/>
    <w:rsid w:val="00AD72BD"/>
    <w:rsid w:val="00AE15E2"/>
    <w:rsid w:val="00AE3EDE"/>
    <w:rsid w:val="00AE5254"/>
    <w:rsid w:val="00AF7CA3"/>
    <w:rsid w:val="00B06BDC"/>
    <w:rsid w:val="00B24694"/>
    <w:rsid w:val="00B304E7"/>
    <w:rsid w:val="00B31845"/>
    <w:rsid w:val="00B3490A"/>
    <w:rsid w:val="00B358B0"/>
    <w:rsid w:val="00B37CC1"/>
    <w:rsid w:val="00B454BD"/>
    <w:rsid w:val="00B45C05"/>
    <w:rsid w:val="00B52ABE"/>
    <w:rsid w:val="00B54E40"/>
    <w:rsid w:val="00B671AC"/>
    <w:rsid w:val="00B867C8"/>
    <w:rsid w:val="00BA1484"/>
    <w:rsid w:val="00BA6AD0"/>
    <w:rsid w:val="00BB1B61"/>
    <w:rsid w:val="00BB3B3A"/>
    <w:rsid w:val="00BB70FA"/>
    <w:rsid w:val="00BC044E"/>
    <w:rsid w:val="00BC0819"/>
    <w:rsid w:val="00BC1C53"/>
    <w:rsid w:val="00BD69E7"/>
    <w:rsid w:val="00BD7C6C"/>
    <w:rsid w:val="00BE3763"/>
    <w:rsid w:val="00BE4386"/>
    <w:rsid w:val="00BE61B7"/>
    <w:rsid w:val="00BE639A"/>
    <w:rsid w:val="00BE71FF"/>
    <w:rsid w:val="00BF1A6F"/>
    <w:rsid w:val="00BF4AAE"/>
    <w:rsid w:val="00C030E5"/>
    <w:rsid w:val="00C03C90"/>
    <w:rsid w:val="00C03CAF"/>
    <w:rsid w:val="00C04778"/>
    <w:rsid w:val="00C05229"/>
    <w:rsid w:val="00C163AD"/>
    <w:rsid w:val="00C21855"/>
    <w:rsid w:val="00C24B06"/>
    <w:rsid w:val="00C24CE5"/>
    <w:rsid w:val="00C2506B"/>
    <w:rsid w:val="00C266C3"/>
    <w:rsid w:val="00C3471E"/>
    <w:rsid w:val="00C4220A"/>
    <w:rsid w:val="00C4298A"/>
    <w:rsid w:val="00C446BE"/>
    <w:rsid w:val="00C45873"/>
    <w:rsid w:val="00C471E1"/>
    <w:rsid w:val="00C47F06"/>
    <w:rsid w:val="00C576A3"/>
    <w:rsid w:val="00C638FF"/>
    <w:rsid w:val="00C7287B"/>
    <w:rsid w:val="00C77DB7"/>
    <w:rsid w:val="00C81F83"/>
    <w:rsid w:val="00C823AB"/>
    <w:rsid w:val="00C85581"/>
    <w:rsid w:val="00C85D48"/>
    <w:rsid w:val="00C872BA"/>
    <w:rsid w:val="00C9673F"/>
    <w:rsid w:val="00C96EA1"/>
    <w:rsid w:val="00CA3CB9"/>
    <w:rsid w:val="00CA437D"/>
    <w:rsid w:val="00CB0F61"/>
    <w:rsid w:val="00CB4380"/>
    <w:rsid w:val="00CB535F"/>
    <w:rsid w:val="00CC754B"/>
    <w:rsid w:val="00CD3CC2"/>
    <w:rsid w:val="00CE33C0"/>
    <w:rsid w:val="00D001B7"/>
    <w:rsid w:val="00D02190"/>
    <w:rsid w:val="00D02F80"/>
    <w:rsid w:val="00D03C3D"/>
    <w:rsid w:val="00D07A2F"/>
    <w:rsid w:val="00D13F90"/>
    <w:rsid w:val="00D24633"/>
    <w:rsid w:val="00D325E9"/>
    <w:rsid w:val="00D33102"/>
    <w:rsid w:val="00D33A72"/>
    <w:rsid w:val="00D34D0B"/>
    <w:rsid w:val="00D370C3"/>
    <w:rsid w:val="00D371AC"/>
    <w:rsid w:val="00D401B1"/>
    <w:rsid w:val="00D461C1"/>
    <w:rsid w:val="00D514D1"/>
    <w:rsid w:val="00D51828"/>
    <w:rsid w:val="00D527EF"/>
    <w:rsid w:val="00D52B33"/>
    <w:rsid w:val="00D572F3"/>
    <w:rsid w:val="00D61B3F"/>
    <w:rsid w:val="00D62913"/>
    <w:rsid w:val="00D65BF4"/>
    <w:rsid w:val="00D65F64"/>
    <w:rsid w:val="00D714FE"/>
    <w:rsid w:val="00D76042"/>
    <w:rsid w:val="00D86B6C"/>
    <w:rsid w:val="00D92531"/>
    <w:rsid w:val="00D93755"/>
    <w:rsid w:val="00D95121"/>
    <w:rsid w:val="00DA061B"/>
    <w:rsid w:val="00DA191D"/>
    <w:rsid w:val="00DC6B29"/>
    <w:rsid w:val="00DD1D0F"/>
    <w:rsid w:val="00DD2B4B"/>
    <w:rsid w:val="00DE0775"/>
    <w:rsid w:val="00DE331D"/>
    <w:rsid w:val="00DF001A"/>
    <w:rsid w:val="00DF1DE7"/>
    <w:rsid w:val="00DF3290"/>
    <w:rsid w:val="00DF4C62"/>
    <w:rsid w:val="00E012F6"/>
    <w:rsid w:val="00E20D2F"/>
    <w:rsid w:val="00E24FE6"/>
    <w:rsid w:val="00E277E7"/>
    <w:rsid w:val="00E27D4F"/>
    <w:rsid w:val="00E304D0"/>
    <w:rsid w:val="00E30827"/>
    <w:rsid w:val="00E31E6B"/>
    <w:rsid w:val="00E331B2"/>
    <w:rsid w:val="00E33F13"/>
    <w:rsid w:val="00E405F3"/>
    <w:rsid w:val="00E42D17"/>
    <w:rsid w:val="00E43179"/>
    <w:rsid w:val="00E46E8A"/>
    <w:rsid w:val="00E51057"/>
    <w:rsid w:val="00E53AF4"/>
    <w:rsid w:val="00E54425"/>
    <w:rsid w:val="00E562CA"/>
    <w:rsid w:val="00E615C3"/>
    <w:rsid w:val="00E61A44"/>
    <w:rsid w:val="00E70375"/>
    <w:rsid w:val="00E7214A"/>
    <w:rsid w:val="00E74C57"/>
    <w:rsid w:val="00E8342C"/>
    <w:rsid w:val="00E83B59"/>
    <w:rsid w:val="00E907F4"/>
    <w:rsid w:val="00EB2863"/>
    <w:rsid w:val="00EC727D"/>
    <w:rsid w:val="00EC7FE9"/>
    <w:rsid w:val="00ED6632"/>
    <w:rsid w:val="00EF0942"/>
    <w:rsid w:val="00EF0BA9"/>
    <w:rsid w:val="00EF2CBF"/>
    <w:rsid w:val="00EF2D47"/>
    <w:rsid w:val="00EF6CB2"/>
    <w:rsid w:val="00F00CE4"/>
    <w:rsid w:val="00F0229A"/>
    <w:rsid w:val="00F06564"/>
    <w:rsid w:val="00F265FA"/>
    <w:rsid w:val="00F3667A"/>
    <w:rsid w:val="00F40703"/>
    <w:rsid w:val="00F45A71"/>
    <w:rsid w:val="00F504B8"/>
    <w:rsid w:val="00F5219E"/>
    <w:rsid w:val="00F52EBC"/>
    <w:rsid w:val="00F55469"/>
    <w:rsid w:val="00F637CE"/>
    <w:rsid w:val="00F67096"/>
    <w:rsid w:val="00F7158D"/>
    <w:rsid w:val="00F7163F"/>
    <w:rsid w:val="00F72F80"/>
    <w:rsid w:val="00F7400F"/>
    <w:rsid w:val="00F74C0B"/>
    <w:rsid w:val="00F82FBB"/>
    <w:rsid w:val="00F87A86"/>
    <w:rsid w:val="00F91200"/>
    <w:rsid w:val="00F9661A"/>
    <w:rsid w:val="00F9690E"/>
    <w:rsid w:val="00F96944"/>
    <w:rsid w:val="00F97773"/>
    <w:rsid w:val="00FA4FC0"/>
    <w:rsid w:val="00FA5699"/>
    <w:rsid w:val="00FA6DB3"/>
    <w:rsid w:val="00FB2107"/>
    <w:rsid w:val="00FB74FA"/>
    <w:rsid w:val="00FC0215"/>
    <w:rsid w:val="00FC04AF"/>
    <w:rsid w:val="00FC6964"/>
    <w:rsid w:val="00FD10C2"/>
    <w:rsid w:val="00FD2F03"/>
    <w:rsid w:val="00FD48DD"/>
    <w:rsid w:val="00FD7583"/>
    <w:rsid w:val="00FE6CCF"/>
    <w:rsid w:val="00FF08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14E8F"/>
    <w:pPr>
      <w:bidi/>
      <w:spacing w:after="200" w:line="276" w:lineRule="auto"/>
    </w:pPr>
    <w:rPr>
      <w:sz w:val="22"/>
      <w:szCs w:val="22"/>
    </w:rPr>
  </w:style>
  <w:style w:type="paragraph" w:styleId="10">
    <w:name w:val="heading 1"/>
    <w:basedOn w:val="a2"/>
    <w:next w:val="a2"/>
    <w:link w:val="11"/>
    <w:uiPriority w:val="9"/>
    <w:qFormat/>
    <w:rsid w:val="00E834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D86B6C"/>
    <w:pPr>
      <w:tabs>
        <w:tab w:val="center" w:pos="4153"/>
        <w:tab w:val="right" w:pos="8306"/>
      </w:tabs>
      <w:spacing w:after="0" w:line="240" w:lineRule="auto"/>
    </w:pPr>
  </w:style>
  <w:style w:type="character" w:customStyle="1" w:styleId="a7">
    <w:name w:val="כותרת עליונה תו"/>
    <w:basedOn w:val="a3"/>
    <w:link w:val="a6"/>
    <w:uiPriority w:val="99"/>
    <w:rsid w:val="00D86B6C"/>
  </w:style>
  <w:style w:type="paragraph" w:styleId="a8">
    <w:name w:val="footer"/>
    <w:basedOn w:val="a2"/>
    <w:link w:val="a9"/>
    <w:uiPriority w:val="99"/>
    <w:unhideWhenUsed/>
    <w:rsid w:val="00D86B6C"/>
    <w:pPr>
      <w:tabs>
        <w:tab w:val="center" w:pos="4153"/>
        <w:tab w:val="right" w:pos="8306"/>
      </w:tabs>
      <w:spacing w:after="0" w:line="240" w:lineRule="auto"/>
    </w:pPr>
  </w:style>
  <w:style w:type="character" w:customStyle="1" w:styleId="a9">
    <w:name w:val="כותרת תחתונה תו"/>
    <w:basedOn w:val="a3"/>
    <w:link w:val="a8"/>
    <w:uiPriority w:val="99"/>
    <w:rsid w:val="00D86B6C"/>
  </w:style>
  <w:style w:type="paragraph" w:styleId="aa">
    <w:name w:val="Balloon Text"/>
    <w:basedOn w:val="a2"/>
    <w:link w:val="ab"/>
    <w:uiPriority w:val="99"/>
    <w:semiHidden/>
    <w:unhideWhenUsed/>
    <w:rsid w:val="00D86B6C"/>
    <w:pPr>
      <w:spacing w:after="0" w:line="240" w:lineRule="auto"/>
    </w:pPr>
    <w:rPr>
      <w:rFonts w:ascii="Tahoma" w:hAnsi="Tahoma" w:cs="Tahoma"/>
      <w:sz w:val="16"/>
      <w:szCs w:val="16"/>
    </w:rPr>
  </w:style>
  <w:style w:type="character" w:customStyle="1" w:styleId="ab">
    <w:name w:val="טקסט בלונים תו"/>
    <w:basedOn w:val="a3"/>
    <w:link w:val="aa"/>
    <w:uiPriority w:val="99"/>
    <w:semiHidden/>
    <w:rsid w:val="00D86B6C"/>
    <w:rPr>
      <w:rFonts w:ascii="Tahoma" w:hAnsi="Tahoma" w:cs="Tahoma"/>
      <w:sz w:val="16"/>
      <w:szCs w:val="16"/>
    </w:rPr>
  </w:style>
  <w:style w:type="paragraph" w:customStyle="1" w:styleId="Char">
    <w:name w:val="תו Char תו"/>
    <w:basedOn w:val="a2"/>
    <w:rsid w:val="00C638FF"/>
    <w:pPr>
      <w:bidi w:val="0"/>
      <w:spacing w:before="240" w:after="160" w:line="240" w:lineRule="exact"/>
    </w:pPr>
    <w:rPr>
      <w:rFonts w:ascii="Tahoma" w:eastAsia="Times New Roman" w:hAnsi="Tahoma" w:cs="Tahoma"/>
      <w:sz w:val="20"/>
      <w:szCs w:val="20"/>
      <w:lang w:bidi="ar-SA"/>
    </w:rPr>
  </w:style>
  <w:style w:type="paragraph" w:customStyle="1" w:styleId="ac">
    <w:name w:val="טקסט עיקרי תו תו תו"/>
    <w:link w:val="ad"/>
    <w:uiPriority w:val="99"/>
    <w:rsid w:val="00C638FF"/>
    <w:pPr>
      <w:spacing w:line="360" w:lineRule="auto"/>
      <w:jc w:val="both"/>
    </w:pPr>
    <w:rPr>
      <w:rFonts w:ascii="Times New Roman" w:eastAsia="Times New Roman" w:hAnsi="Times New Roman" w:cs="David"/>
      <w:sz w:val="22"/>
      <w:szCs w:val="22"/>
    </w:rPr>
  </w:style>
  <w:style w:type="character" w:styleId="Hyperlink">
    <w:name w:val="Hyperlink"/>
    <w:basedOn w:val="a3"/>
    <w:rsid w:val="00BB1B61"/>
    <w:rPr>
      <w:color w:val="0000FF"/>
      <w:u w:val="single"/>
    </w:rPr>
  </w:style>
  <w:style w:type="paragraph" w:customStyle="1" w:styleId="ae">
    <w:name w:val="הערת שוליים תו"/>
    <w:basedOn w:val="af"/>
    <w:semiHidden/>
    <w:rsid w:val="00BB1B61"/>
    <w:pPr>
      <w:keepLines/>
      <w:suppressAutoHyphens/>
      <w:spacing w:beforeLines="30" w:after="0" w:line="200" w:lineRule="exact"/>
      <w:jc w:val="both"/>
    </w:pPr>
    <w:rPr>
      <w:rFonts w:ascii="Times New Roman" w:eastAsia="Times New Roman" w:hAnsi="Times New Roman" w:cs="David"/>
      <w:i/>
      <w:iCs/>
    </w:rPr>
  </w:style>
  <w:style w:type="paragraph" w:styleId="af">
    <w:name w:val="footnote text"/>
    <w:aliases w:val="טקסט הערות שוליים1, תו תו,טקסט הערות שוליים2, תו,טקסט הערות שוליים1111,טקסט הערות שוליים111111, תו תו21111,טקסט הערות שוליים211111,טקסט הערות שוליים111,טקסט הערות שוליים11111, תו תו2111,טקסט הערות שוליים21111 תו תו תו תו,תו תו,תו"/>
    <w:basedOn w:val="a2"/>
    <w:link w:val="af0"/>
    <w:semiHidden/>
    <w:unhideWhenUsed/>
    <w:rsid w:val="00BB1B61"/>
    <w:rPr>
      <w:sz w:val="20"/>
      <w:szCs w:val="20"/>
    </w:rPr>
  </w:style>
  <w:style w:type="character" w:customStyle="1" w:styleId="af0">
    <w:name w:val="טקסט הערת שוליים תו"/>
    <w:aliases w:val="טקסט הערות שוליים1 תו, תו תו תו,טקסט הערות שוליים2 תו, תו תו1,טקסט הערות שוליים1111 תו,טקסט הערות שוליים111111 תו, תו תו21111 תו,טקסט הערות שוליים211111 תו,טקסט הערות שוליים111 תו,טקסט הערות שוליים11111 תו, תו תו2111 תו,תו תו תו"/>
    <w:basedOn w:val="a3"/>
    <w:link w:val="af"/>
    <w:rsid w:val="00BB1B61"/>
  </w:style>
  <w:style w:type="table" w:styleId="af1">
    <w:name w:val="Table Grid"/>
    <w:basedOn w:val="a4"/>
    <w:rsid w:val="001E1700"/>
    <w:pPr>
      <w:keepLines/>
      <w:suppressAutoHyphens/>
      <w:bidi/>
      <w:spacing w:beforeLines="30" w:line="200" w:lineRule="exact"/>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טקסט"/>
    <w:basedOn w:val="a2"/>
    <w:autoRedefine/>
    <w:rsid w:val="001E1700"/>
    <w:pPr>
      <w:keepLines/>
      <w:suppressAutoHyphens/>
      <w:spacing w:beforeLines="30" w:after="0" w:line="240" w:lineRule="auto"/>
      <w:jc w:val="center"/>
    </w:pPr>
    <w:rPr>
      <w:rFonts w:ascii="Times New Roman" w:eastAsia="Times New Roman" w:hAnsi="Times New Roman" w:cs="David"/>
    </w:rPr>
  </w:style>
  <w:style w:type="paragraph" w:customStyle="1" w:styleId="a0">
    <w:name w:val="נקודות"/>
    <w:basedOn w:val="a2"/>
    <w:rsid w:val="001E1700"/>
    <w:pPr>
      <w:keepLines/>
      <w:numPr>
        <w:numId w:val="1"/>
      </w:numPr>
      <w:suppressAutoHyphens/>
      <w:spacing w:beforeLines="30" w:after="0" w:line="200" w:lineRule="exact"/>
      <w:jc w:val="both"/>
    </w:pPr>
    <w:rPr>
      <w:rFonts w:ascii="Times New Roman" w:eastAsia="Times New Roman" w:hAnsi="Times New Roman" w:cs="David"/>
      <w:sz w:val="20"/>
    </w:rPr>
  </w:style>
  <w:style w:type="paragraph" w:customStyle="1" w:styleId="CharChar">
    <w:name w:val="תו Char תו Char"/>
    <w:basedOn w:val="a2"/>
    <w:rsid w:val="00207C59"/>
    <w:pPr>
      <w:bidi w:val="0"/>
      <w:spacing w:before="240" w:after="160" w:line="240" w:lineRule="exact"/>
    </w:pPr>
    <w:rPr>
      <w:rFonts w:ascii="Tahoma" w:eastAsia="Times New Roman" w:hAnsi="Tahoma" w:cs="Tahoma"/>
      <w:sz w:val="20"/>
      <w:szCs w:val="20"/>
      <w:lang w:bidi="ar-SA"/>
    </w:rPr>
  </w:style>
  <w:style w:type="paragraph" w:customStyle="1" w:styleId="af3">
    <w:name w:val="שם החברה"/>
    <w:basedOn w:val="a2"/>
    <w:rsid w:val="00A31A2E"/>
    <w:pPr>
      <w:keepLines/>
      <w:suppressAutoHyphens/>
      <w:spacing w:beforeLines="100" w:afterLines="100" w:line="360" w:lineRule="exact"/>
      <w:jc w:val="center"/>
    </w:pPr>
    <w:rPr>
      <w:rFonts w:ascii="Arial" w:eastAsia="Times New Roman" w:hAnsi="Arial"/>
      <w:b/>
      <w:bCs/>
      <w:sz w:val="36"/>
      <w:szCs w:val="36"/>
    </w:rPr>
  </w:style>
  <w:style w:type="paragraph" w:customStyle="1" w:styleId="af4">
    <w:name w:val="כותרת"/>
    <w:basedOn w:val="a2"/>
    <w:rsid w:val="00A8618B"/>
    <w:pPr>
      <w:keepNext/>
      <w:keepLines/>
      <w:pBdr>
        <w:bottom w:val="single" w:sz="24" w:space="1" w:color="999999"/>
      </w:pBdr>
      <w:suppressAutoHyphens/>
      <w:spacing w:beforeLines="150" w:afterLines="70" w:line="260" w:lineRule="exact"/>
      <w:jc w:val="both"/>
    </w:pPr>
    <w:rPr>
      <w:rFonts w:ascii="Arial" w:eastAsia="Times New Roman" w:hAnsi="Arial"/>
      <w:b/>
      <w:bCs/>
      <w:sz w:val="26"/>
      <w:szCs w:val="26"/>
    </w:rPr>
  </w:style>
  <w:style w:type="paragraph" w:customStyle="1" w:styleId="af5">
    <w:name w:val="כותרת משנית"/>
    <w:basedOn w:val="a2"/>
    <w:rsid w:val="00C030E5"/>
    <w:pPr>
      <w:keepNext/>
      <w:keepLines/>
      <w:suppressAutoHyphens/>
      <w:spacing w:beforeLines="30" w:after="0" w:line="240" w:lineRule="exact"/>
      <w:jc w:val="both"/>
    </w:pPr>
    <w:rPr>
      <w:rFonts w:ascii="Times New Roman" w:eastAsia="Times New Roman" w:hAnsi="Times New Roman" w:cs="David"/>
      <w:b/>
      <w:bCs/>
      <w:i/>
      <w:iCs/>
      <w:sz w:val="23"/>
    </w:rPr>
  </w:style>
  <w:style w:type="paragraph" w:customStyle="1" w:styleId="1">
    <w:name w:val="רשימה מתובלטת 1"/>
    <w:basedOn w:val="a2"/>
    <w:rsid w:val="00C030E5"/>
    <w:pPr>
      <w:keepLines/>
      <w:numPr>
        <w:numId w:val="2"/>
      </w:numPr>
      <w:suppressAutoHyphens/>
      <w:spacing w:beforeLines="30" w:after="0" w:line="200" w:lineRule="exact"/>
      <w:jc w:val="both"/>
    </w:pPr>
    <w:rPr>
      <w:rFonts w:ascii="Times New Roman" w:eastAsia="Times New Roman" w:hAnsi="Times New Roman" w:cs="David"/>
    </w:rPr>
  </w:style>
  <w:style w:type="character" w:styleId="af6">
    <w:name w:val="footnote reference"/>
    <w:basedOn w:val="a3"/>
    <w:rsid w:val="00C030E5"/>
    <w:rPr>
      <w:vertAlign w:val="superscript"/>
    </w:rPr>
  </w:style>
  <w:style w:type="paragraph" w:customStyle="1" w:styleId="af7">
    <w:name w:val="טקסט בטבלה"/>
    <w:basedOn w:val="a2"/>
    <w:rsid w:val="004A44E3"/>
    <w:pPr>
      <w:keepLines/>
      <w:suppressAutoHyphens/>
      <w:spacing w:beforeLines="30" w:afterLines="30" w:line="200" w:lineRule="exact"/>
      <w:jc w:val="both"/>
    </w:pPr>
    <w:rPr>
      <w:rFonts w:ascii="Times New Roman" w:eastAsia="Times New Roman" w:hAnsi="Times New Roman" w:cs="David"/>
      <w:sz w:val="20"/>
    </w:rPr>
  </w:style>
  <w:style w:type="character" w:customStyle="1" w:styleId="ad">
    <w:name w:val="טקסט עיקרי תו תו תו תו"/>
    <w:basedOn w:val="a3"/>
    <w:link w:val="ac"/>
    <w:uiPriority w:val="99"/>
    <w:rsid w:val="004A44E3"/>
    <w:rPr>
      <w:rFonts w:ascii="Times New Roman" w:eastAsia="Times New Roman" w:hAnsi="Times New Roman" w:cs="David"/>
      <w:sz w:val="22"/>
      <w:szCs w:val="22"/>
      <w:lang w:val="en-US" w:eastAsia="en-US" w:bidi="he-IL"/>
    </w:rPr>
  </w:style>
  <w:style w:type="paragraph" w:customStyle="1" w:styleId="CharChar0">
    <w:name w:val="Char Char"/>
    <w:basedOn w:val="a2"/>
    <w:rsid w:val="0091390E"/>
    <w:pPr>
      <w:bidi w:val="0"/>
      <w:spacing w:after="160" w:line="240" w:lineRule="exact"/>
    </w:pPr>
    <w:rPr>
      <w:rFonts w:ascii="Tahoma" w:eastAsia="Times New Roman" w:hAnsi="Tahoma" w:cs="Tahoma"/>
      <w:sz w:val="20"/>
      <w:szCs w:val="20"/>
      <w:lang w:bidi="ar-SA"/>
    </w:rPr>
  </w:style>
  <w:style w:type="paragraph" w:styleId="af8">
    <w:name w:val="annotation text"/>
    <w:basedOn w:val="a2"/>
    <w:semiHidden/>
    <w:rsid w:val="00635730"/>
    <w:rPr>
      <w:sz w:val="20"/>
      <w:szCs w:val="20"/>
    </w:rPr>
  </w:style>
  <w:style w:type="paragraph" w:styleId="af9">
    <w:name w:val="annotation subject"/>
    <w:basedOn w:val="af8"/>
    <w:next w:val="af8"/>
    <w:semiHidden/>
    <w:rsid w:val="00635730"/>
    <w:pPr>
      <w:spacing w:after="0" w:line="240" w:lineRule="auto"/>
    </w:pPr>
    <w:rPr>
      <w:rFonts w:ascii="Times New Roman" w:eastAsia="Times New Roman" w:hAnsi="Times New Roman" w:cs="Times New Roman"/>
      <w:b/>
      <w:bCs/>
    </w:rPr>
  </w:style>
  <w:style w:type="paragraph" w:customStyle="1" w:styleId="a">
    <w:name w:val="חוזה עם מספור"/>
    <w:rsid w:val="00AC6D6E"/>
    <w:pPr>
      <w:numPr>
        <w:numId w:val="8"/>
      </w:numPr>
      <w:bidi/>
      <w:spacing w:after="120" w:line="320" w:lineRule="exact"/>
      <w:jc w:val="both"/>
    </w:pPr>
    <w:rPr>
      <w:rFonts w:ascii="Times New Roman" w:eastAsia="Times New Roman" w:hAnsi="Times New Roman" w:cs="David"/>
      <w:sz w:val="24"/>
      <w:szCs w:val="26"/>
    </w:rPr>
  </w:style>
  <w:style w:type="paragraph" w:customStyle="1" w:styleId="CharChar1Char">
    <w:name w:val="Char תו תו Char תו תו1 Char"/>
    <w:basedOn w:val="a2"/>
    <w:rsid w:val="007C56A1"/>
    <w:pPr>
      <w:bidi w:val="0"/>
      <w:spacing w:before="240" w:after="160" w:line="240" w:lineRule="exact"/>
    </w:pPr>
    <w:rPr>
      <w:rFonts w:ascii="Tahoma" w:eastAsia="Times New Roman" w:hAnsi="Tahoma" w:cs="Tahoma"/>
      <w:sz w:val="20"/>
      <w:szCs w:val="20"/>
      <w:lang w:bidi="ar-SA"/>
    </w:rPr>
  </w:style>
  <w:style w:type="paragraph" w:customStyle="1" w:styleId="CharChar1Char0">
    <w:name w:val="Char תו תו Char תו תו1 Char"/>
    <w:basedOn w:val="a2"/>
    <w:rsid w:val="005D07E0"/>
    <w:pPr>
      <w:bidi w:val="0"/>
      <w:spacing w:before="240" w:after="160" w:line="240" w:lineRule="exact"/>
    </w:pPr>
    <w:rPr>
      <w:rFonts w:ascii="Tahoma" w:eastAsia="Times New Roman" w:hAnsi="Tahoma" w:cs="Tahoma"/>
      <w:sz w:val="20"/>
      <w:szCs w:val="20"/>
      <w:lang w:bidi="ar-SA"/>
    </w:rPr>
  </w:style>
  <w:style w:type="character" w:styleId="FollowedHyperlink">
    <w:name w:val="FollowedHyperlink"/>
    <w:basedOn w:val="a3"/>
    <w:uiPriority w:val="99"/>
    <w:semiHidden/>
    <w:unhideWhenUsed/>
    <w:rsid w:val="000F5C17"/>
    <w:rPr>
      <w:color w:val="800080"/>
      <w:u w:val="single"/>
    </w:rPr>
  </w:style>
  <w:style w:type="paragraph" w:styleId="afa">
    <w:name w:val="caption"/>
    <w:basedOn w:val="a2"/>
    <w:next w:val="a2"/>
    <w:uiPriority w:val="35"/>
    <w:unhideWhenUsed/>
    <w:qFormat/>
    <w:rsid w:val="00113886"/>
    <w:pPr>
      <w:spacing w:line="240" w:lineRule="auto"/>
    </w:pPr>
    <w:rPr>
      <w:b/>
      <w:bCs/>
      <w:color w:val="4F81BD" w:themeColor="accent1"/>
      <w:sz w:val="18"/>
      <w:szCs w:val="18"/>
    </w:rPr>
  </w:style>
  <w:style w:type="character" w:customStyle="1" w:styleId="apple-style-span">
    <w:name w:val="apple-style-span"/>
    <w:basedOn w:val="a3"/>
    <w:rsid w:val="00E43179"/>
  </w:style>
  <w:style w:type="paragraph" w:customStyle="1" w:styleId="afb">
    <w:name w:val="פיסקה"/>
    <w:basedOn w:val="10"/>
    <w:link w:val="Char0"/>
    <w:autoRedefine/>
    <w:qFormat/>
    <w:rsid w:val="000C6AF4"/>
    <w:pPr>
      <w:keepNext w:val="0"/>
      <w:keepLines w:val="0"/>
      <w:widowControl w:val="0"/>
      <w:spacing w:before="0" w:line="360" w:lineRule="auto"/>
      <w:jc w:val="both"/>
    </w:pPr>
    <w:rPr>
      <w:rFonts w:asciiTheme="minorBidi" w:eastAsia="Calibri" w:hAnsiTheme="minorBidi" w:cstheme="minorBidi"/>
      <w:b w:val="0"/>
      <w:bCs w:val="0"/>
      <w:color w:val="auto"/>
      <w:kern w:val="32"/>
      <w:sz w:val="22"/>
      <w:szCs w:val="22"/>
    </w:rPr>
  </w:style>
  <w:style w:type="paragraph" w:customStyle="1" w:styleId="afc">
    <w:name w:val="פוטנוט"/>
    <w:basedOn w:val="af"/>
    <w:autoRedefine/>
    <w:qFormat/>
    <w:rsid w:val="000365D5"/>
    <w:pPr>
      <w:spacing w:after="0" w:line="240" w:lineRule="auto"/>
    </w:pPr>
    <w:rPr>
      <w:rFonts w:cs="Spoiler"/>
      <w:sz w:val="18"/>
      <w:szCs w:val="18"/>
    </w:rPr>
  </w:style>
  <w:style w:type="paragraph" w:customStyle="1" w:styleId="afd">
    <w:name w:val="פסקה אחרונה"/>
    <w:basedOn w:val="afb"/>
    <w:link w:val="Char1"/>
    <w:qFormat/>
    <w:rsid w:val="00E8342C"/>
    <w:pPr>
      <w:spacing w:after="200"/>
    </w:pPr>
  </w:style>
  <w:style w:type="paragraph" w:customStyle="1" w:styleId="a1">
    <w:name w:val="בולט"/>
    <w:basedOn w:val="afb"/>
    <w:link w:val="Char2"/>
    <w:qFormat/>
    <w:rsid w:val="00E8342C"/>
    <w:pPr>
      <w:numPr>
        <w:numId w:val="22"/>
      </w:numPr>
    </w:pPr>
  </w:style>
  <w:style w:type="character" w:customStyle="1" w:styleId="Char0">
    <w:name w:val="פיסקה Char"/>
    <w:basedOn w:val="a3"/>
    <w:link w:val="afb"/>
    <w:rsid w:val="000C6AF4"/>
    <w:rPr>
      <w:rFonts w:asciiTheme="minorBidi" w:hAnsiTheme="minorBidi" w:cstheme="minorBidi"/>
      <w:kern w:val="32"/>
      <w:sz w:val="22"/>
      <w:szCs w:val="22"/>
    </w:rPr>
  </w:style>
  <w:style w:type="character" w:customStyle="1" w:styleId="Char1">
    <w:name w:val="פסקה אחרונה Char"/>
    <w:basedOn w:val="Char0"/>
    <w:link w:val="afd"/>
    <w:rsid w:val="00E8342C"/>
    <w:rPr>
      <w:rFonts w:asciiTheme="minorBidi" w:hAnsiTheme="minorBidi" w:cstheme="minorBidi"/>
      <w:kern w:val="32"/>
      <w:sz w:val="22"/>
      <w:szCs w:val="22"/>
    </w:rPr>
  </w:style>
  <w:style w:type="paragraph" w:customStyle="1" w:styleId="afe">
    <w:name w:val="בולט אחרון"/>
    <w:basedOn w:val="a1"/>
    <w:link w:val="Char3"/>
    <w:qFormat/>
    <w:rsid w:val="00E8342C"/>
    <w:pPr>
      <w:spacing w:after="200"/>
      <w:ind w:left="1434" w:hanging="357"/>
    </w:pPr>
  </w:style>
  <w:style w:type="character" w:customStyle="1" w:styleId="Char2">
    <w:name w:val="בולט Char"/>
    <w:basedOn w:val="Char0"/>
    <w:link w:val="a1"/>
    <w:rsid w:val="00E8342C"/>
    <w:rPr>
      <w:rFonts w:asciiTheme="minorBidi" w:hAnsiTheme="minorBidi" w:cstheme="minorBidi"/>
      <w:kern w:val="32"/>
      <w:sz w:val="22"/>
      <w:szCs w:val="22"/>
    </w:rPr>
  </w:style>
  <w:style w:type="character" w:customStyle="1" w:styleId="Char3">
    <w:name w:val="בולט אחרון Char"/>
    <w:basedOn w:val="Char2"/>
    <w:link w:val="afe"/>
    <w:rsid w:val="00E8342C"/>
    <w:rPr>
      <w:rFonts w:asciiTheme="minorBidi" w:hAnsiTheme="minorBidi" w:cstheme="minorBidi"/>
      <w:kern w:val="32"/>
      <w:sz w:val="22"/>
      <w:szCs w:val="22"/>
    </w:rPr>
  </w:style>
  <w:style w:type="character" w:customStyle="1" w:styleId="11">
    <w:name w:val="כותרת 1 תו"/>
    <w:basedOn w:val="a3"/>
    <w:link w:val="10"/>
    <w:uiPriority w:val="9"/>
    <w:rsid w:val="00E8342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14E8F"/>
    <w:pPr>
      <w:bidi/>
      <w:spacing w:after="200" w:line="276" w:lineRule="auto"/>
    </w:pPr>
    <w:rPr>
      <w:sz w:val="22"/>
      <w:szCs w:val="22"/>
    </w:rPr>
  </w:style>
  <w:style w:type="paragraph" w:styleId="10">
    <w:name w:val="heading 1"/>
    <w:basedOn w:val="a2"/>
    <w:next w:val="a2"/>
    <w:link w:val="11"/>
    <w:uiPriority w:val="9"/>
    <w:qFormat/>
    <w:rsid w:val="00E834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D86B6C"/>
    <w:pPr>
      <w:tabs>
        <w:tab w:val="center" w:pos="4153"/>
        <w:tab w:val="right" w:pos="8306"/>
      </w:tabs>
      <w:spacing w:after="0" w:line="240" w:lineRule="auto"/>
    </w:pPr>
  </w:style>
  <w:style w:type="character" w:customStyle="1" w:styleId="a7">
    <w:name w:val="כותרת עליונה תו"/>
    <w:basedOn w:val="a3"/>
    <w:link w:val="a6"/>
    <w:uiPriority w:val="99"/>
    <w:rsid w:val="00D86B6C"/>
  </w:style>
  <w:style w:type="paragraph" w:styleId="a8">
    <w:name w:val="footer"/>
    <w:basedOn w:val="a2"/>
    <w:link w:val="a9"/>
    <w:uiPriority w:val="99"/>
    <w:unhideWhenUsed/>
    <w:rsid w:val="00D86B6C"/>
    <w:pPr>
      <w:tabs>
        <w:tab w:val="center" w:pos="4153"/>
        <w:tab w:val="right" w:pos="8306"/>
      </w:tabs>
      <w:spacing w:after="0" w:line="240" w:lineRule="auto"/>
    </w:pPr>
  </w:style>
  <w:style w:type="character" w:customStyle="1" w:styleId="a9">
    <w:name w:val="כותרת תחתונה תו"/>
    <w:basedOn w:val="a3"/>
    <w:link w:val="a8"/>
    <w:uiPriority w:val="99"/>
    <w:rsid w:val="00D86B6C"/>
  </w:style>
  <w:style w:type="paragraph" w:styleId="aa">
    <w:name w:val="Balloon Text"/>
    <w:basedOn w:val="a2"/>
    <w:link w:val="ab"/>
    <w:uiPriority w:val="99"/>
    <w:semiHidden/>
    <w:unhideWhenUsed/>
    <w:rsid w:val="00D86B6C"/>
    <w:pPr>
      <w:spacing w:after="0" w:line="240" w:lineRule="auto"/>
    </w:pPr>
    <w:rPr>
      <w:rFonts w:ascii="Tahoma" w:hAnsi="Tahoma" w:cs="Tahoma"/>
      <w:sz w:val="16"/>
      <w:szCs w:val="16"/>
    </w:rPr>
  </w:style>
  <w:style w:type="character" w:customStyle="1" w:styleId="ab">
    <w:name w:val="טקסט בלונים תו"/>
    <w:basedOn w:val="a3"/>
    <w:link w:val="aa"/>
    <w:uiPriority w:val="99"/>
    <w:semiHidden/>
    <w:rsid w:val="00D86B6C"/>
    <w:rPr>
      <w:rFonts w:ascii="Tahoma" w:hAnsi="Tahoma" w:cs="Tahoma"/>
      <w:sz w:val="16"/>
      <w:szCs w:val="16"/>
    </w:rPr>
  </w:style>
  <w:style w:type="paragraph" w:customStyle="1" w:styleId="Char">
    <w:name w:val="תו Char תו"/>
    <w:basedOn w:val="a2"/>
    <w:rsid w:val="00C638FF"/>
    <w:pPr>
      <w:bidi w:val="0"/>
      <w:spacing w:before="240" w:after="160" w:line="240" w:lineRule="exact"/>
    </w:pPr>
    <w:rPr>
      <w:rFonts w:ascii="Tahoma" w:eastAsia="Times New Roman" w:hAnsi="Tahoma" w:cs="Tahoma"/>
      <w:sz w:val="20"/>
      <w:szCs w:val="20"/>
      <w:lang w:bidi="ar-SA"/>
    </w:rPr>
  </w:style>
  <w:style w:type="paragraph" w:customStyle="1" w:styleId="ac">
    <w:name w:val="טקסט עיקרי תו תו תו"/>
    <w:link w:val="ad"/>
    <w:uiPriority w:val="99"/>
    <w:rsid w:val="00C638FF"/>
    <w:pPr>
      <w:spacing w:line="360" w:lineRule="auto"/>
      <w:jc w:val="both"/>
    </w:pPr>
    <w:rPr>
      <w:rFonts w:ascii="Times New Roman" w:eastAsia="Times New Roman" w:hAnsi="Times New Roman" w:cs="David"/>
      <w:sz w:val="22"/>
      <w:szCs w:val="22"/>
    </w:rPr>
  </w:style>
  <w:style w:type="character" w:styleId="Hyperlink">
    <w:name w:val="Hyperlink"/>
    <w:basedOn w:val="a3"/>
    <w:rsid w:val="00BB1B61"/>
    <w:rPr>
      <w:color w:val="0000FF"/>
      <w:u w:val="single"/>
    </w:rPr>
  </w:style>
  <w:style w:type="paragraph" w:customStyle="1" w:styleId="ae">
    <w:name w:val="הערת שוליים תו"/>
    <w:basedOn w:val="af"/>
    <w:semiHidden/>
    <w:rsid w:val="00BB1B61"/>
    <w:pPr>
      <w:keepLines/>
      <w:suppressAutoHyphens/>
      <w:spacing w:beforeLines="30" w:after="0" w:line="200" w:lineRule="exact"/>
      <w:jc w:val="both"/>
    </w:pPr>
    <w:rPr>
      <w:rFonts w:ascii="Times New Roman" w:eastAsia="Times New Roman" w:hAnsi="Times New Roman" w:cs="David"/>
      <w:i/>
      <w:iCs/>
    </w:rPr>
  </w:style>
  <w:style w:type="paragraph" w:styleId="af">
    <w:name w:val="footnote text"/>
    <w:aliases w:val="טקסט הערות שוליים1, תו תו,טקסט הערות שוליים2, תו,טקסט הערות שוליים1111,טקסט הערות שוליים111111, תו תו21111,טקסט הערות שוליים211111,טקסט הערות שוליים111,טקסט הערות שוליים11111, תו תו2111,טקסט הערות שוליים21111 תו תו תו תו,תו תו,תו"/>
    <w:basedOn w:val="a2"/>
    <w:link w:val="af0"/>
    <w:semiHidden/>
    <w:unhideWhenUsed/>
    <w:rsid w:val="00BB1B61"/>
    <w:rPr>
      <w:sz w:val="20"/>
      <w:szCs w:val="20"/>
    </w:rPr>
  </w:style>
  <w:style w:type="character" w:customStyle="1" w:styleId="af0">
    <w:name w:val="טקסט הערת שוליים תו"/>
    <w:aliases w:val="טקסט הערות שוליים1 תו, תו תו תו,טקסט הערות שוליים2 תו, תו תו1,טקסט הערות שוליים1111 תו,טקסט הערות שוליים111111 תו, תו תו21111 תו,טקסט הערות שוליים211111 תו,טקסט הערות שוליים111 תו,טקסט הערות שוליים11111 תו, תו תו2111 תו,תו תו תו"/>
    <w:basedOn w:val="a3"/>
    <w:link w:val="af"/>
    <w:rsid w:val="00BB1B61"/>
  </w:style>
  <w:style w:type="table" w:styleId="af1">
    <w:name w:val="Table Grid"/>
    <w:basedOn w:val="a4"/>
    <w:rsid w:val="001E1700"/>
    <w:pPr>
      <w:keepLines/>
      <w:suppressAutoHyphens/>
      <w:bidi/>
      <w:spacing w:beforeLines="30" w:line="200" w:lineRule="exact"/>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טקסט"/>
    <w:basedOn w:val="a2"/>
    <w:autoRedefine/>
    <w:rsid w:val="001E1700"/>
    <w:pPr>
      <w:keepLines/>
      <w:suppressAutoHyphens/>
      <w:spacing w:beforeLines="30" w:after="0" w:line="240" w:lineRule="auto"/>
      <w:jc w:val="center"/>
    </w:pPr>
    <w:rPr>
      <w:rFonts w:ascii="Times New Roman" w:eastAsia="Times New Roman" w:hAnsi="Times New Roman" w:cs="David"/>
    </w:rPr>
  </w:style>
  <w:style w:type="paragraph" w:customStyle="1" w:styleId="a0">
    <w:name w:val="נקודות"/>
    <w:basedOn w:val="a2"/>
    <w:rsid w:val="001E1700"/>
    <w:pPr>
      <w:keepLines/>
      <w:numPr>
        <w:numId w:val="1"/>
      </w:numPr>
      <w:suppressAutoHyphens/>
      <w:spacing w:beforeLines="30" w:after="0" w:line="200" w:lineRule="exact"/>
      <w:jc w:val="both"/>
    </w:pPr>
    <w:rPr>
      <w:rFonts w:ascii="Times New Roman" w:eastAsia="Times New Roman" w:hAnsi="Times New Roman" w:cs="David"/>
      <w:sz w:val="20"/>
    </w:rPr>
  </w:style>
  <w:style w:type="paragraph" w:customStyle="1" w:styleId="CharChar">
    <w:name w:val="תו Char תו Char"/>
    <w:basedOn w:val="a2"/>
    <w:rsid w:val="00207C59"/>
    <w:pPr>
      <w:bidi w:val="0"/>
      <w:spacing w:before="240" w:after="160" w:line="240" w:lineRule="exact"/>
    </w:pPr>
    <w:rPr>
      <w:rFonts w:ascii="Tahoma" w:eastAsia="Times New Roman" w:hAnsi="Tahoma" w:cs="Tahoma"/>
      <w:sz w:val="20"/>
      <w:szCs w:val="20"/>
      <w:lang w:bidi="ar-SA"/>
    </w:rPr>
  </w:style>
  <w:style w:type="paragraph" w:customStyle="1" w:styleId="af3">
    <w:name w:val="שם החברה"/>
    <w:basedOn w:val="a2"/>
    <w:rsid w:val="00A31A2E"/>
    <w:pPr>
      <w:keepLines/>
      <w:suppressAutoHyphens/>
      <w:spacing w:beforeLines="100" w:afterLines="100" w:line="360" w:lineRule="exact"/>
      <w:jc w:val="center"/>
    </w:pPr>
    <w:rPr>
      <w:rFonts w:ascii="Arial" w:eastAsia="Times New Roman" w:hAnsi="Arial"/>
      <w:b/>
      <w:bCs/>
      <w:sz w:val="36"/>
      <w:szCs w:val="36"/>
    </w:rPr>
  </w:style>
  <w:style w:type="paragraph" w:customStyle="1" w:styleId="af4">
    <w:name w:val="כותרת"/>
    <w:basedOn w:val="a2"/>
    <w:rsid w:val="00A8618B"/>
    <w:pPr>
      <w:keepNext/>
      <w:keepLines/>
      <w:pBdr>
        <w:bottom w:val="single" w:sz="24" w:space="1" w:color="999999"/>
      </w:pBdr>
      <w:suppressAutoHyphens/>
      <w:spacing w:beforeLines="150" w:afterLines="70" w:line="260" w:lineRule="exact"/>
      <w:jc w:val="both"/>
    </w:pPr>
    <w:rPr>
      <w:rFonts w:ascii="Arial" w:eastAsia="Times New Roman" w:hAnsi="Arial"/>
      <w:b/>
      <w:bCs/>
      <w:sz w:val="26"/>
      <w:szCs w:val="26"/>
    </w:rPr>
  </w:style>
  <w:style w:type="paragraph" w:customStyle="1" w:styleId="af5">
    <w:name w:val="כותרת משנית"/>
    <w:basedOn w:val="a2"/>
    <w:rsid w:val="00C030E5"/>
    <w:pPr>
      <w:keepNext/>
      <w:keepLines/>
      <w:suppressAutoHyphens/>
      <w:spacing w:beforeLines="30" w:after="0" w:line="240" w:lineRule="exact"/>
      <w:jc w:val="both"/>
    </w:pPr>
    <w:rPr>
      <w:rFonts w:ascii="Times New Roman" w:eastAsia="Times New Roman" w:hAnsi="Times New Roman" w:cs="David"/>
      <w:b/>
      <w:bCs/>
      <w:i/>
      <w:iCs/>
      <w:sz w:val="23"/>
    </w:rPr>
  </w:style>
  <w:style w:type="paragraph" w:customStyle="1" w:styleId="1">
    <w:name w:val="רשימה מתובלטת 1"/>
    <w:basedOn w:val="a2"/>
    <w:rsid w:val="00C030E5"/>
    <w:pPr>
      <w:keepLines/>
      <w:numPr>
        <w:numId w:val="2"/>
      </w:numPr>
      <w:suppressAutoHyphens/>
      <w:spacing w:beforeLines="30" w:after="0" w:line="200" w:lineRule="exact"/>
      <w:jc w:val="both"/>
    </w:pPr>
    <w:rPr>
      <w:rFonts w:ascii="Times New Roman" w:eastAsia="Times New Roman" w:hAnsi="Times New Roman" w:cs="David"/>
    </w:rPr>
  </w:style>
  <w:style w:type="character" w:styleId="af6">
    <w:name w:val="footnote reference"/>
    <w:basedOn w:val="a3"/>
    <w:rsid w:val="00C030E5"/>
    <w:rPr>
      <w:vertAlign w:val="superscript"/>
    </w:rPr>
  </w:style>
  <w:style w:type="paragraph" w:customStyle="1" w:styleId="af7">
    <w:name w:val="טקסט בטבלה"/>
    <w:basedOn w:val="a2"/>
    <w:rsid w:val="004A44E3"/>
    <w:pPr>
      <w:keepLines/>
      <w:suppressAutoHyphens/>
      <w:spacing w:beforeLines="30" w:afterLines="30" w:line="200" w:lineRule="exact"/>
      <w:jc w:val="both"/>
    </w:pPr>
    <w:rPr>
      <w:rFonts w:ascii="Times New Roman" w:eastAsia="Times New Roman" w:hAnsi="Times New Roman" w:cs="David"/>
      <w:sz w:val="20"/>
    </w:rPr>
  </w:style>
  <w:style w:type="character" w:customStyle="1" w:styleId="ad">
    <w:name w:val="טקסט עיקרי תו תו תו תו"/>
    <w:basedOn w:val="a3"/>
    <w:link w:val="ac"/>
    <w:uiPriority w:val="99"/>
    <w:rsid w:val="004A44E3"/>
    <w:rPr>
      <w:rFonts w:ascii="Times New Roman" w:eastAsia="Times New Roman" w:hAnsi="Times New Roman" w:cs="David"/>
      <w:sz w:val="22"/>
      <w:szCs w:val="22"/>
      <w:lang w:val="en-US" w:eastAsia="en-US" w:bidi="he-IL"/>
    </w:rPr>
  </w:style>
  <w:style w:type="paragraph" w:customStyle="1" w:styleId="CharChar0">
    <w:name w:val="Char Char"/>
    <w:basedOn w:val="a2"/>
    <w:rsid w:val="0091390E"/>
    <w:pPr>
      <w:bidi w:val="0"/>
      <w:spacing w:after="160" w:line="240" w:lineRule="exact"/>
    </w:pPr>
    <w:rPr>
      <w:rFonts w:ascii="Tahoma" w:eastAsia="Times New Roman" w:hAnsi="Tahoma" w:cs="Tahoma"/>
      <w:sz w:val="20"/>
      <w:szCs w:val="20"/>
      <w:lang w:bidi="ar-SA"/>
    </w:rPr>
  </w:style>
  <w:style w:type="paragraph" w:styleId="af8">
    <w:name w:val="annotation text"/>
    <w:basedOn w:val="a2"/>
    <w:semiHidden/>
    <w:rsid w:val="00635730"/>
    <w:rPr>
      <w:sz w:val="20"/>
      <w:szCs w:val="20"/>
    </w:rPr>
  </w:style>
  <w:style w:type="paragraph" w:styleId="af9">
    <w:name w:val="annotation subject"/>
    <w:basedOn w:val="af8"/>
    <w:next w:val="af8"/>
    <w:semiHidden/>
    <w:rsid w:val="00635730"/>
    <w:pPr>
      <w:spacing w:after="0" w:line="240" w:lineRule="auto"/>
    </w:pPr>
    <w:rPr>
      <w:rFonts w:ascii="Times New Roman" w:eastAsia="Times New Roman" w:hAnsi="Times New Roman" w:cs="Times New Roman"/>
      <w:b/>
      <w:bCs/>
    </w:rPr>
  </w:style>
  <w:style w:type="paragraph" w:customStyle="1" w:styleId="a">
    <w:name w:val="חוזה עם מספור"/>
    <w:rsid w:val="00AC6D6E"/>
    <w:pPr>
      <w:numPr>
        <w:numId w:val="8"/>
      </w:numPr>
      <w:bidi/>
      <w:spacing w:after="120" w:line="320" w:lineRule="exact"/>
      <w:jc w:val="both"/>
    </w:pPr>
    <w:rPr>
      <w:rFonts w:ascii="Times New Roman" w:eastAsia="Times New Roman" w:hAnsi="Times New Roman" w:cs="David"/>
      <w:sz w:val="24"/>
      <w:szCs w:val="26"/>
    </w:rPr>
  </w:style>
  <w:style w:type="paragraph" w:customStyle="1" w:styleId="CharChar1Char">
    <w:name w:val="Char תו תו Char תו תו1 Char"/>
    <w:basedOn w:val="a2"/>
    <w:rsid w:val="007C56A1"/>
    <w:pPr>
      <w:bidi w:val="0"/>
      <w:spacing w:before="240" w:after="160" w:line="240" w:lineRule="exact"/>
    </w:pPr>
    <w:rPr>
      <w:rFonts w:ascii="Tahoma" w:eastAsia="Times New Roman" w:hAnsi="Tahoma" w:cs="Tahoma"/>
      <w:sz w:val="20"/>
      <w:szCs w:val="20"/>
      <w:lang w:bidi="ar-SA"/>
    </w:rPr>
  </w:style>
  <w:style w:type="paragraph" w:customStyle="1" w:styleId="CharChar1Char0">
    <w:name w:val="Char תו תו Char תו תו1 Char"/>
    <w:basedOn w:val="a2"/>
    <w:rsid w:val="005D07E0"/>
    <w:pPr>
      <w:bidi w:val="0"/>
      <w:spacing w:before="240" w:after="160" w:line="240" w:lineRule="exact"/>
    </w:pPr>
    <w:rPr>
      <w:rFonts w:ascii="Tahoma" w:eastAsia="Times New Roman" w:hAnsi="Tahoma" w:cs="Tahoma"/>
      <w:sz w:val="20"/>
      <w:szCs w:val="20"/>
      <w:lang w:bidi="ar-SA"/>
    </w:rPr>
  </w:style>
  <w:style w:type="character" w:styleId="FollowedHyperlink">
    <w:name w:val="FollowedHyperlink"/>
    <w:basedOn w:val="a3"/>
    <w:uiPriority w:val="99"/>
    <w:semiHidden/>
    <w:unhideWhenUsed/>
    <w:rsid w:val="000F5C17"/>
    <w:rPr>
      <w:color w:val="800080"/>
      <w:u w:val="single"/>
    </w:rPr>
  </w:style>
  <w:style w:type="paragraph" w:styleId="afa">
    <w:name w:val="caption"/>
    <w:basedOn w:val="a2"/>
    <w:next w:val="a2"/>
    <w:uiPriority w:val="35"/>
    <w:unhideWhenUsed/>
    <w:qFormat/>
    <w:rsid w:val="00113886"/>
    <w:pPr>
      <w:spacing w:line="240" w:lineRule="auto"/>
    </w:pPr>
    <w:rPr>
      <w:b/>
      <w:bCs/>
      <w:color w:val="4F81BD" w:themeColor="accent1"/>
      <w:sz w:val="18"/>
      <w:szCs w:val="18"/>
    </w:rPr>
  </w:style>
  <w:style w:type="character" w:customStyle="1" w:styleId="apple-style-span">
    <w:name w:val="apple-style-span"/>
    <w:basedOn w:val="a3"/>
    <w:rsid w:val="00E43179"/>
  </w:style>
  <w:style w:type="paragraph" w:customStyle="1" w:styleId="afb">
    <w:name w:val="פיסקה"/>
    <w:basedOn w:val="10"/>
    <w:link w:val="Char0"/>
    <w:autoRedefine/>
    <w:qFormat/>
    <w:rsid w:val="000C6AF4"/>
    <w:pPr>
      <w:keepNext w:val="0"/>
      <w:keepLines w:val="0"/>
      <w:widowControl w:val="0"/>
      <w:spacing w:before="0" w:line="360" w:lineRule="auto"/>
      <w:jc w:val="both"/>
    </w:pPr>
    <w:rPr>
      <w:rFonts w:asciiTheme="minorBidi" w:eastAsia="Calibri" w:hAnsiTheme="minorBidi" w:cstheme="minorBidi"/>
      <w:b w:val="0"/>
      <w:bCs w:val="0"/>
      <w:color w:val="auto"/>
      <w:kern w:val="32"/>
      <w:sz w:val="22"/>
      <w:szCs w:val="22"/>
    </w:rPr>
  </w:style>
  <w:style w:type="paragraph" w:customStyle="1" w:styleId="afc">
    <w:name w:val="פוטנוט"/>
    <w:basedOn w:val="af"/>
    <w:autoRedefine/>
    <w:qFormat/>
    <w:rsid w:val="000365D5"/>
    <w:pPr>
      <w:spacing w:after="0" w:line="240" w:lineRule="auto"/>
    </w:pPr>
    <w:rPr>
      <w:rFonts w:cs="Spoiler"/>
      <w:sz w:val="18"/>
      <w:szCs w:val="18"/>
    </w:rPr>
  </w:style>
  <w:style w:type="paragraph" w:customStyle="1" w:styleId="afd">
    <w:name w:val="פסקה אחרונה"/>
    <w:basedOn w:val="afb"/>
    <w:link w:val="Char1"/>
    <w:qFormat/>
    <w:rsid w:val="00E8342C"/>
    <w:pPr>
      <w:spacing w:after="200"/>
    </w:pPr>
  </w:style>
  <w:style w:type="paragraph" w:customStyle="1" w:styleId="a1">
    <w:name w:val="בולט"/>
    <w:basedOn w:val="afb"/>
    <w:link w:val="Char2"/>
    <w:qFormat/>
    <w:rsid w:val="00E8342C"/>
    <w:pPr>
      <w:numPr>
        <w:numId w:val="22"/>
      </w:numPr>
    </w:pPr>
  </w:style>
  <w:style w:type="character" w:customStyle="1" w:styleId="Char0">
    <w:name w:val="פיסקה Char"/>
    <w:basedOn w:val="a3"/>
    <w:link w:val="afb"/>
    <w:rsid w:val="000C6AF4"/>
    <w:rPr>
      <w:rFonts w:asciiTheme="minorBidi" w:hAnsiTheme="minorBidi" w:cstheme="minorBidi"/>
      <w:kern w:val="32"/>
      <w:sz w:val="22"/>
      <w:szCs w:val="22"/>
    </w:rPr>
  </w:style>
  <w:style w:type="character" w:customStyle="1" w:styleId="Char1">
    <w:name w:val="פסקה אחרונה Char"/>
    <w:basedOn w:val="Char0"/>
    <w:link w:val="afd"/>
    <w:rsid w:val="00E8342C"/>
    <w:rPr>
      <w:rFonts w:asciiTheme="minorBidi" w:hAnsiTheme="minorBidi" w:cstheme="minorBidi"/>
      <w:kern w:val="32"/>
      <w:sz w:val="22"/>
      <w:szCs w:val="22"/>
    </w:rPr>
  </w:style>
  <w:style w:type="paragraph" w:customStyle="1" w:styleId="afe">
    <w:name w:val="בולט אחרון"/>
    <w:basedOn w:val="a1"/>
    <w:link w:val="Char3"/>
    <w:qFormat/>
    <w:rsid w:val="00E8342C"/>
    <w:pPr>
      <w:spacing w:after="200"/>
      <w:ind w:left="1434" w:hanging="357"/>
    </w:pPr>
  </w:style>
  <w:style w:type="character" w:customStyle="1" w:styleId="Char2">
    <w:name w:val="בולט Char"/>
    <w:basedOn w:val="Char0"/>
    <w:link w:val="a1"/>
    <w:rsid w:val="00E8342C"/>
    <w:rPr>
      <w:rFonts w:asciiTheme="minorBidi" w:hAnsiTheme="minorBidi" w:cstheme="minorBidi"/>
      <w:kern w:val="32"/>
      <w:sz w:val="22"/>
      <w:szCs w:val="22"/>
    </w:rPr>
  </w:style>
  <w:style w:type="character" w:customStyle="1" w:styleId="Char3">
    <w:name w:val="בולט אחרון Char"/>
    <w:basedOn w:val="Char2"/>
    <w:link w:val="afe"/>
    <w:rsid w:val="00E8342C"/>
    <w:rPr>
      <w:rFonts w:asciiTheme="minorBidi" w:hAnsiTheme="minorBidi" w:cstheme="minorBidi"/>
      <w:kern w:val="32"/>
      <w:sz w:val="22"/>
      <w:szCs w:val="22"/>
    </w:rPr>
  </w:style>
  <w:style w:type="character" w:customStyle="1" w:styleId="11">
    <w:name w:val="כותרת 1 תו"/>
    <w:basedOn w:val="a3"/>
    <w:link w:val="10"/>
    <w:uiPriority w:val="9"/>
    <w:rsid w:val="00E8342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739795">
      <w:bodyDiv w:val="1"/>
      <w:marLeft w:val="0"/>
      <w:marRight w:val="0"/>
      <w:marTop w:val="0"/>
      <w:marBottom w:val="0"/>
      <w:divBdr>
        <w:top w:val="none" w:sz="0" w:space="0" w:color="auto"/>
        <w:left w:val="none" w:sz="0" w:space="0" w:color="auto"/>
        <w:bottom w:val="none" w:sz="0" w:space="0" w:color="auto"/>
        <w:right w:val="none" w:sz="0" w:space="0" w:color="auto"/>
      </w:divBdr>
    </w:div>
    <w:div w:id="696081294">
      <w:bodyDiv w:val="1"/>
      <w:marLeft w:val="0"/>
      <w:marRight w:val="0"/>
      <w:marTop w:val="0"/>
      <w:marBottom w:val="0"/>
      <w:divBdr>
        <w:top w:val="none" w:sz="0" w:space="0" w:color="auto"/>
        <w:left w:val="none" w:sz="0" w:space="0" w:color="auto"/>
        <w:bottom w:val="none" w:sz="0" w:space="0" w:color="auto"/>
        <w:right w:val="none" w:sz="0" w:space="0" w:color="auto"/>
      </w:divBdr>
    </w:div>
    <w:div w:id="770318185">
      <w:bodyDiv w:val="1"/>
      <w:marLeft w:val="0"/>
      <w:marRight w:val="0"/>
      <w:marTop w:val="0"/>
      <w:marBottom w:val="0"/>
      <w:divBdr>
        <w:top w:val="none" w:sz="0" w:space="0" w:color="auto"/>
        <w:left w:val="none" w:sz="0" w:space="0" w:color="auto"/>
        <w:bottom w:val="none" w:sz="0" w:space="0" w:color="auto"/>
        <w:right w:val="none" w:sz="0" w:space="0" w:color="auto"/>
      </w:divBdr>
    </w:div>
    <w:div w:id="990136037">
      <w:bodyDiv w:val="1"/>
      <w:marLeft w:val="0"/>
      <w:marRight w:val="0"/>
      <w:marTop w:val="0"/>
      <w:marBottom w:val="0"/>
      <w:divBdr>
        <w:top w:val="none" w:sz="0" w:space="0" w:color="auto"/>
        <w:left w:val="none" w:sz="0" w:space="0" w:color="auto"/>
        <w:bottom w:val="none" w:sz="0" w:space="0" w:color="auto"/>
        <w:right w:val="none" w:sz="0" w:space="0" w:color="auto"/>
      </w:divBdr>
    </w:div>
    <w:div w:id="1027675962">
      <w:bodyDiv w:val="1"/>
      <w:marLeft w:val="0"/>
      <w:marRight w:val="0"/>
      <w:marTop w:val="0"/>
      <w:marBottom w:val="0"/>
      <w:divBdr>
        <w:top w:val="none" w:sz="0" w:space="0" w:color="auto"/>
        <w:left w:val="none" w:sz="0" w:space="0" w:color="auto"/>
        <w:bottom w:val="none" w:sz="0" w:space="0" w:color="auto"/>
        <w:right w:val="none" w:sz="0" w:space="0" w:color="auto"/>
      </w:divBdr>
    </w:div>
    <w:div w:id="1291016781">
      <w:bodyDiv w:val="1"/>
      <w:marLeft w:val="0"/>
      <w:marRight w:val="0"/>
      <w:marTop w:val="0"/>
      <w:marBottom w:val="0"/>
      <w:divBdr>
        <w:top w:val="none" w:sz="0" w:space="0" w:color="auto"/>
        <w:left w:val="none" w:sz="0" w:space="0" w:color="auto"/>
        <w:bottom w:val="none" w:sz="0" w:space="0" w:color="auto"/>
        <w:right w:val="none" w:sz="0" w:space="0" w:color="auto"/>
      </w:divBdr>
    </w:div>
    <w:div w:id="1365862609">
      <w:bodyDiv w:val="1"/>
      <w:marLeft w:val="0"/>
      <w:marRight w:val="0"/>
      <w:marTop w:val="0"/>
      <w:marBottom w:val="0"/>
      <w:divBdr>
        <w:top w:val="none" w:sz="0" w:space="0" w:color="auto"/>
        <w:left w:val="none" w:sz="0" w:space="0" w:color="auto"/>
        <w:bottom w:val="none" w:sz="0" w:space="0" w:color="auto"/>
        <w:right w:val="none" w:sz="0" w:space="0" w:color="auto"/>
      </w:divBdr>
    </w:div>
    <w:div w:id="1983848323">
      <w:bodyDiv w:val="1"/>
      <w:marLeft w:val="0"/>
      <w:marRight w:val="0"/>
      <w:marTop w:val="0"/>
      <w:marBottom w:val="0"/>
      <w:divBdr>
        <w:top w:val="none" w:sz="0" w:space="0" w:color="auto"/>
        <w:left w:val="none" w:sz="0" w:space="0" w:color="auto"/>
        <w:bottom w:val="none" w:sz="0" w:space="0" w:color="auto"/>
        <w:right w:val="none" w:sz="0" w:space="0" w:color="auto"/>
      </w:divBdr>
    </w:div>
    <w:div w:id="19865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ravb@midroog.co.il" TargetMode="External"/><Relationship Id="rId5" Type="http://schemas.openxmlformats.org/officeDocument/2006/relationships/settings" Target="settings.xml"/><Relationship Id="rId15" Type="http://schemas.openxmlformats.org/officeDocument/2006/relationships/hyperlink" Target="http://www.midroog.co.il" TargetMode="External"/><Relationship Id="rId10" Type="http://schemas.openxmlformats.org/officeDocument/2006/relationships/hyperlink" Target="mailto:shaym@midroog.co.i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virw@midroog.co.il" TargetMode="External"/><Relationship Id="rId14" Type="http://schemas.openxmlformats.org/officeDocument/2006/relationships/hyperlink" Target="http://www.midroog.co.i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sbs2008\shared\Structure\Active\&#1489;&#1497;&#1496;&#1493;&#1495;\&#1502;&#1514;&#1493;&#1491;&#1493;&#1500;&#1493;&#1490;&#1497;&#1492;\&#1491;&#1493;&#1495;&#1493;&#1514;%20&#1502;&#1497;&#1493;&#1495;&#1491;&#1497;&#1501;\2014\Sector%20Comment%20-%20&#1513;&#1497;&#1504;&#1493;&#1497;%20&#1513;&#1497;&#1506;&#1493;&#1512;%20&#1492;&#1492;&#1497;&#1493;&#1493;&#1503;\&#1492;&#1513;&#1508;&#1506;&#1492;%20&#1506;&#1500;%20&#1495;&#1489;&#1512;&#1493;&#1514;%20&#1492;&#1489;&#1497;&#1496;&#1493;&#1495;.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sbs2008\shared\Structure\Active\&#1489;&#1497;&#1496;&#1493;&#1495;\&#1502;&#1514;&#1493;&#1491;&#1493;&#1500;&#1493;&#1490;&#1497;&#1492;\&#1491;&#1493;&#1495;&#1493;&#1514;%20&#1502;&#1497;&#1493;&#1495;&#1491;&#1497;&#1501;\2014\Sector%20Comment%20-%20&#1513;&#1497;&#1504;&#1493;&#1497;%20&#1513;&#1497;&#1506;&#1493;&#1512;%20&#1492;&#1492;&#1497;&#1493;&#1493;&#1503;\&#1492;&#1513;&#1508;&#1506;&#1492;%20&#1506;&#1500;%20&#1495;&#1489;&#1512;&#1493;&#1514;%20&#1492;&#1489;&#1497;&#1496;&#1493;&#1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mn-lt"/>
                <a:ea typeface="+mn-ea"/>
                <a:cs typeface="Spoiler" pitchFamily="2" charset="-79"/>
              </a:defRPr>
            </a:pPr>
            <a:r>
              <a:rPr lang="he-IL" sz="900" b="1">
                <a:cs typeface="Spoiler" pitchFamily="2" charset="-79"/>
              </a:rPr>
              <a:t>ריבית בנק ישראל והתשואה לפדיון על אג"ח ממשלתיות</a:t>
            </a:r>
            <a:r>
              <a:rPr lang="he-IL" sz="900" b="1" baseline="0">
                <a:cs typeface="Spoiler" pitchFamily="2" charset="-79"/>
              </a:rPr>
              <a:t> </a:t>
            </a:r>
            <a:endParaRPr lang="en-US" sz="900" b="1">
              <a:cs typeface="Spoiler" pitchFamily="2" charset="-79"/>
            </a:endParaRPr>
          </a:p>
        </c:rich>
      </c:tx>
      <c:layout>
        <c:manualLayout>
          <c:xMode val="edge"/>
          <c:yMode val="edge"/>
          <c:x val="0.16506481258087866"/>
          <c:y val="0"/>
        </c:manualLayout>
      </c:layout>
      <c:overlay val="0"/>
      <c:spPr>
        <a:noFill/>
        <a:ln>
          <a:noFill/>
        </a:ln>
        <a:effectLst/>
      </c:spPr>
    </c:title>
    <c:autoTitleDeleted val="0"/>
    <c:plotArea>
      <c:layout>
        <c:manualLayout>
          <c:layoutTarget val="inner"/>
          <c:xMode val="edge"/>
          <c:yMode val="edge"/>
          <c:x val="0.11105652183449213"/>
          <c:y val="6.51667064657485E-2"/>
          <c:w val="0.84174963450292395"/>
          <c:h val="0.72174487444681856"/>
        </c:manualLayout>
      </c:layout>
      <c:lineChart>
        <c:grouping val="standard"/>
        <c:varyColors val="0"/>
        <c:ser>
          <c:idx val="0"/>
          <c:order val="0"/>
          <c:tx>
            <c:strRef>
              <c:f>'Sheet1 (2)'!$B$1</c:f>
              <c:strCache>
                <c:ptCount val="1"/>
                <c:pt idx="0">
                  <c:v>ריבית בנק ישראל</c:v>
                </c:pt>
              </c:strCache>
            </c:strRef>
          </c:tx>
          <c:spPr>
            <a:ln w="15875" cap="rnd">
              <a:solidFill>
                <a:schemeClr val="accent1"/>
              </a:solidFill>
              <a:round/>
            </a:ln>
            <a:effectLst/>
          </c:spPr>
          <c:marker>
            <c:symbol val="none"/>
          </c:marker>
          <c:cat>
            <c:strRef>
              <c:f>'Sheet1 (2)'!$A$3:$A$48</c:f>
              <c:strCache>
                <c:ptCount val="46"/>
                <c:pt idx="0">
                  <c:v>Q1 2003</c:v>
                </c:pt>
                <c:pt idx="1">
                  <c:v>Q2 2003</c:v>
                </c:pt>
                <c:pt idx="2">
                  <c:v>Q3 2003</c:v>
                </c:pt>
                <c:pt idx="3">
                  <c:v>Q4 2003</c:v>
                </c:pt>
                <c:pt idx="4">
                  <c:v>Q1 2004</c:v>
                </c:pt>
                <c:pt idx="5">
                  <c:v>Q2 2004</c:v>
                </c:pt>
                <c:pt idx="6">
                  <c:v>Q3 2004</c:v>
                </c:pt>
                <c:pt idx="7">
                  <c:v>Q4 2004</c:v>
                </c:pt>
                <c:pt idx="8">
                  <c:v>Q1 2005</c:v>
                </c:pt>
                <c:pt idx="9">
                  <c:v>Q2 2005</c:v>
                </c:pt>
                <c:pt idx="10">
                  <c:v>Q3 2005</c:v>
                </c:pt>
                <c:pt idx="11">
                  <c:v>Q4 2005</c:v>
                </c:pt>
                <c:pt idx="12">
                  <c:v>Q1 2006</c:v>
                </c:pt>
                <c:pt idx="13">
                  <c:v>Q2 2006</c:v>
                </c:pt>
                <c:pt idx="14">
                  <c:v>Q3 2006</c:v>
                </c:pt>
                <c:pt idx="15">
                  <c:v>Q4 2006</c:v>
                </c:pt>
                <c:pt idx="16">
                  <c:v>Q1 2007</c:v>
                </c:pt>
                <c:pt idx="17">
                  <c:v>Q2 2007</c:v>
                </c:pt>
                <c:pt idx="18">
                  <c:v>Q3 2007</c:v>
                </c:pt>
                <c:pt idx="19">
                  <c:v>Q4 2007</c:v>
                </c:pt>
                <c:pt idx="20">
                  <c:v>Q1 2008</c:v>
                </c:pt>
                <c:pt idx="21">
                  <c:v>Q2 2008</c:v>
                </c:pt>
                <c:pt idx="22">
                  <c:v>Q3 2008</c:v>
                </c:pt>
                <c:pt idx="23">
                  <c:v>Q4 2008</c:v>
                </c:pt>
                <c:pt idx="24">
                  <c:v>Q1 2009</c:v>
                </c:pt>
                <c:pt idx="25">
                  <c:v>Q2 2009</c:v>
                </c:pt>
                <c:pt idx="26">
                  <c:v>Q3 2009</c:v>
                </c:pt>
                <c:pt idx="27">
                  <c:v>Q4 2009</c:v>
                </c:pt>
                <c:pt idx="28">
                  <c:v>Q1 2010</c:v>
                </c:pt>
                <c:pt idx="29">
                  <c:v>Q2 2010</c:v>
                </c:pt>
                <c:pt idx="30">
                  <c:v>Q3 2010</c:v>
                </c:pt>
                <c:pt idx="31">
                  <c:v>Q4 2010</c:v>
                </c:pt>
                <c:pt idx="32">
                  <c:v>Q1 2011</c:v>
                </c:pt>
                <c:pt idx="33">
                  <c:v>Q2 2011</c:v>
                </c:pt>
                <c:pt idx="34">
                  <c:v>Q3 2011</c:v>
                </c:pt>
                <c:pt idx="35">
                  <c:v>Q4 2011</c:v>
                </c:pt>
                <c:pt idx="36">
                  <c:v>Q1 2012</c:v>
                </c:pt>
                <c:pt idx="37">
                  <c:v>Q2 2012</c:v>
                </c:pt>
                <c:pt idx="38">
                  <c:v>Q3 2012</c:v>
                </c:pt>
                <c:pt idx="39">
                  <c:v>Q4 2012</c:v>
                </c:pt>
                <c:pt idx="40">
                  <c:v>Q1 2013</c:v>
                </c:pt>
                <c:pt idx="41">
                  <c:v>Q2 2013</c:v>
                </c:pt>
                <c:pt idx="42">
                  <c:v>Q3 2013</c:v>
                </c:pt>
                <c:pt idx="43">
                  <c:v>Q4 2013</c:v>
                </c:pt>
                <c:pt idx="44">
                  <c:v>Q1 2014</c:v>
                </c:pt>
                <c:pt idx="45">
                  <c:v>Q2 2014</c:v>
                </c:pt>
              </c:strCache>
            </c:strRef>
          </c:cat>
          <c:val>
            <c:numRef>
              <c:f>'Sheet1 (2)'!$B$3:$B$48</c:f>
              <c:numCache>
                <c:formatCode>0.00%</c:formatCode>
                <c:ptCount val="46"/>
                <c:pt idx="0">
                  <c:v>8.900000000000001E-2</c:v>
                </c:pt>
                <c:pt idx="1">
                  <c:v>8.3699999999999997E-2</c:v>
                </c:pt>
                <c:pt idx="2">
                  <c:v>7.0000000000000007E-2</c:v>
                </c:pt>
                <c:pt idx="3">
                  <c:v>5.6299999999999996E-2</c:v>
                </c:pt>
                <c:pt idx="4">
                  <c:v>4.53E-2</c:v>
                </c:pt>
                <c:pt idx="5">
                  <c:v>4.0999999999999995E-2</c:v>
                </c:pt>
                <c:pt idx="6">
                  <c:v>4.0999999999999995E-2</c:v>
                </c:pt>
                <c:pt idx="7">
                  <c:v>4.0300000000000002E-2</c:v>
                </c:pt>
                <c:pt idx="8">
                  <c:v>3.5699999999999996E-2</c:v>
                </c:pt>
                <c:pt idx="9">
                  <c:v>3.5000000000000003E-2</c:v>
                </c:pt>
                <c:pt idx="10">
                  <c:v>3.5000000000000003E-2</c:v>
                </c:pt>
                <c:pt idx="11">
                  <c:v>4.0800000000000003E-2</c:v>
                </c:pt>
                <c:pt idx="12">
                  <c:v>4.6699999999999998E-2</c:v>
                </c:pt>
                <c:pt idx="13">
                  <c:v>5.1699999999999996E-2</c:v>
                </c:pt>
                <c:pt idx="14">
                  <c:v>5.4199999999999998E-2</c:v>
                </c:pt>
                <c:pt idx="15">
                  <c:v>5.2499999999999998E-2</c:v>
                </c:pt>
                <c:pt idx="16">
                  <c:v>4.2500000000000003E-2</c:v>
                </c:pt>
                <c:pt idx="17">
                  <c:v>3.7499999999999999E-2</c:v>
                </c:pt>
                <c:pt idx="18">
                  <c:v>3.7499999999999999E-2</c:v>
                </c:pt>
                <c:pt idx="19">
                  <c:v>0.04</c:v>
                </c:pt>
                <c:pt idx="20">
                  <c:v>4.0800000000000003E-2</c:v>
                </c:pt>
                <c:pt idx="21">
                  <c:v>3.3300000000000003E-2</c:v>
                </c:pt>
                <c:pt idx="22">
                  <c:v>0.04</c:v>
                </c:pt>
                <c:pt idx="23">
                  <c:v>3.2500000000000001E-2</c:v>
                </c:pt>
                <c:pt idx="24">
                  <c:v>1.1699999999999999E-2</c:v>
                </c:pt>
                <c:pt idx="25">
                  <c:v>5.0000000000000001E-3</c:v>
                </c:pt>
                <c:pt idx="26">
                  <c:v>5.7999999999999996E-3</c:v>
                </c:pt>
                <c:pt idx="27">
                  <c:v>8.3000000000000001E-3</c:v>
                </c:pt>
                <c:pt idx="28">
                  <c:v>1.2500000000000001E-2</c:v>
                </c:pt>
                <c:pt idx="29">
                  <c:v>1.4999999999999999E-2</c:v>
                </c:pt>
                <c:pt idx="30">
                  <c:v>1.67E-2</c:v>
                </c:pt>
                <c:pt idx="31">
                  <c:v>0.02</c:v>
                </c:pt>
                <c:pt idx="32">
                  <c:v>2.2499999999999999E-2</c:v>
                </c:pt>
                <c:pt idx="33">
                  <c:v>3.0800000000000001E-2</c:v>
                </c:pt>
                <c:pt idx="34">
                  <c:v>3.2500000000000001E-2</c:v>
                </c:pt>
                <c:pt idx="35">
                  <c:v>2.9300000000000003E-2</c:v>
                </c:pt>
                <c:pt idx="36">
                  <c:v>2.58E-2</c:v>
                </c:pt>
                <c:pt idx="37">
                  <c:v>2.5000000000000001E-2</c:v>
                </c:pt>
                <c:pt idx="38">
                  <c:v>2.2499999999999999E-2</c:v>
                </c:pt>
                <c:pt idx="39">
                  <c:v>2.0799999999999999E-2</c:v>
                </c:pt>
                <c:pt idx="40">
                  <c:v>1.7500000000000002E-2</c:v>
                </c:pt>
                <c:pt idx="41">
                  <c:v>1.55E-2</c:v>
                </c:pt>
                <c:pt idx="42">
                  <c:v>1.2500000000000001E-2</c:v>
                </c:pt>
                <c:pt idx="43">
                  <c:v>0.01</c:v>
                </c:pt>
                <c:pt idx="44">
                  <c:v>9.1999999999999998E-3</c:v>
                </c:pt>
                <c:pt idx="45">
                  <c:v>7.4999999999999997E-3</c:v>
                </c:pt>
              </c:numCache>
            </c:numRef>
          </c:val>
          <c:smooth val="0"/>
        </c:ser>
        <c:ser>
          <c:idx val="1"/>
          <c:order val="1"/>
          <c:tx>
            <c:strRef>
              <c:f>'Sheet1 (2)'!$C$1</c:f>
              <c:strCache>
                <c:ptCount val="1"/>
                <c:pt idx="0">
                  <c:v> 10 שנים- צמוד</c:v>
                </c:pt>
              </c:strCache>
            </c:strRef>
          </c:tx>
          <c:spPr>
            <a:ln w="15875" cap="rnd">
              <a:solidFill>
                <a:schemeClr val="accent2"/>
              </a:solidFill>
              <a:round/>
            </a:ln>
            <a:effectLst/>
          </c:spPr>
          <c:marker>
            <c:symbol val="none"/>
          </c:marker>
          <c:cat>
            <c:strRef>
              <c:f>'Sheet1 (2)'!$A$3:$A$48</c:f>
              <c:strCache>
                <c:ptCount val="46"/>
                <c:pt idx="0">
                  <c:v>Q1 2003</c:v>
                </c:pt>
                <c:pt idx="1">
                  <c:v>Q2 2003</c:v>
                </c:pt>
                <c:pt idx="2">
                  <c:v>Q3 2003</c:v>
                </c:pt>
                <c:pt idx="3">
                  <c:v>Q4 2003</c:v>
                </c:pt>
                <c:pt idx="4">
                  <c:v>Q1 2004</c:v>
                </c:pt>
                <c:pt idx="5">
                  <c:v>Q2 2004</c:v>
                </c:pt>
                <c:pt idx="6">
                  <c:v>Q3 2004</c:v>
                </c:pt>
                <c:pt idx="7">
                  <c:v>Q4 2004</c:v>
                </c:pt>
                <c:pt idx="8">
                  <c:v>Q1 2005</c:v>
                </c:pt>
                <c:pt idx="9">
                  <c:v>Q2 2005</c:v>
                </c:pt>
                <c:pt idx="10">
                  <c:v>Q3 2005</c:v>
                </c:pt>
                <c:pt idx="11">
                  <c:v>Q4 2005</c:v>
                </c:pt>
                <c:pt idx="12">
                  <c:v>Q1 2006</c:v>
                </c:pt>
                <c:pt idx="13">
                  <c:v>Q2 2006</c:v>
                </c:pt>
                <c:pt idx="14">
                  <c:v>Q3 2006</c:v>
                </c:pt>
                <c:pt idx="15">
                  <c:v>Q4 2006</c:v>
                </c:pt>
                <c:pt idx="16">
                  <c:v>Q1 2007</c:v>
                </c:pt>
                <c:pt idx="17">
                  <c:v>Q2 2007</c:v>
                </c:pt>
                <c:pt idx="18">
                  <c:v>Q3 2007</c:v>
                </c:pt>
                <c:pt idx="19">
                  <c:v>Q4 2007</c:v>
                </c:pt>
                <c:pt idx="20">
                  <c:v>Q1 2008</c:v>
                </c:pt>
                <c:pt idx="21">
                  <c:v>Q2 2008</c:v>
                </c:pt>
                <c:pt idx="22">
                  <c:v>Q3 2008</c:v>
                </c:pt>
                <c:pt idx="23">
                  <c:v>Q4 2008</c:v>
                </c:pt>
                <c:pt idx="24">
                  <c:v>Q1 2009</c:v>
                </c:pt>
                <c:pt idx="25">
                  <c:v>Q2 2009</c:v>
                </c:pt>
                <c:pt idx="26">
                  <c:v>Q3 2009</c:v>
                </c:pt>
                <c:pt idx="27">
                  <c:v>Q4 2009</c:v>
                </c:pt>
                <c:pt idx="28">
                  <c:v>Q1 2010</c:v>
                </c:pt>
                <c:pt idx="29">
                  <c:v>Q2 2010</c:v>
                </c:pt>
                <c:pt idx="30">
                  <c:v>Q3 2010</c:v>
                </c:pt>
                <c:pt idx="31">
                  <c:v>Q4 2010</c:v>
                </c:pt>
                <c:pt idx="32">
                  <c:v>Q1 2011</c:v>
                </c:pt>
                <c:pt idx="33">
                  <c:v>Q2 2011</c:v>
                </c:pt>
                <c:pt idx="34">
                  <c:v>Q3 2011</c:v>
                </c:pt>
                <c:pt idx="35">
                  <c:v>Q4 2011</c:v>
                </c:pt>
                <c:pt idx="36">
                  <c:v>Q1 2012</c:v>
                </c:pt>
                <c:pt idx="37">
                  <c:v>Q2 2012</c:v>
                </c:pt>
                <c:pt idx="38">
                  <c:v>Q3 2012</c:v>
                </c:pt>
                <c:pt idx="39">
                  <c:v>Q4 2012</c:v>
                </c:pt>
                <c:pt idx="40">
                  <c:v>Q1 2013</c:v>
                </c:pt>
                <c:pt idx="41">
                  <c:v>Q2 2013</c:v>
                </c:pt>
                <c:pt idx="42">
                  <c:v>Q3 2013</c:v>
                </c:pt>
                <c:pt idx="43">
                  <c:v>Q4 2013</c:v>
                </c:pt>
                <c:pt idx="44">
                  <c:v>Q1 2014</c:v>
                </c:pt>
                <c:pt idx="45">
                  <c:v>Q2 2014</c:v>
                </c:pt>
              </c:strCache>
            </c:strRef>
          </c:cat>
          <c:val>
            <c:numRef>
              <c:f>'Sheet1 (2)'!$C$3:$C$48</c:f>
              <c:numCache>
                <c:formatCode>0.00%</c:formatCode>
                <c:ptCount val="46"/>
                <c:pt idx="0">
                  <c:v>5.8133173333333336E-2</c:v>
                </c:pt>
                <c:pt idx="1">
                  <c:v>5.1129366666666662E-2</c:v>
                </c:pt>
                <c:pt idx="2">
                  <c:v>4.5882936666666659E-2</c:v>
                </c:pt>
                <c:pt idx="3">
                  <c:v>4.2283859999999993E-2</c:v>
                </c:pt>
                <c:pt idx="4">
                  <c:v>4.1155546666666674E-2</c:v>
                </c:pt>
                <c:pt idx="5">
                  <c:v>4.3394293333333334E-2</c:v>
                </c:pt>
                <c:pt idx="6">
                  <c:v>4.2951413333333334E-2</c:v>
                </c:pt>
                <c:pt idx="7">
                  <c:v>4.1995136666666662E-2</c:v>
                </c:pt>
                <c:pt idx="8">
                  <c:v>3.8277893333333333E-2</c:v>
                </c:pt>
                <c:pt idx="9">
                  <c:v>3.7009566666666667E-2</c:v>
                </c:pt>
                <c:pt idx="10">
                  <c:v>3.4713636666666672E-2</c:v>
                </c:pt>
                <c:pt idx="11">
                  <c:v>3.3646573333333339E-2</c:v>
                </c:pt>
                <c:pt idx="12">
                  <c:v>3.8900000000000004E-2</c:v>
                </c:pt>
                <c:pt idx="13">
                  <c:v>3.9100000000000003E-2</c:v>
                </c:pt>
                <c:pt idx="14">
                  <c:v>3.9300000000000002E-2</c:v>
                </c:pt>
                <c:pt idx="15">
                  <c:v>3.6299999999999999E-2</c:v>
                </c:pt>
                <c:pt idx="16">
                  <c:v>3.4000000000000002E-2</c:v>
                </c:pt>
                <c:pt idx="17">
                  <c:v>3.1300000000000001E-2</c:v>
                </c:pt>
                <c:pt idx="18">
                  <c:v>3.7100000000000001E-2</c:v>
                </c:pt>
                <c:pt idx="19">
                  <c:v>3.5200000000000002E-2</c:v>
                </c:pt>
                <c:pt idx="20">
                  <c:v>3.2145776666666667E-2</c:v>
                </c:pt>
                <c:pt idx="21">
                  <c:v>3.1214703333333333E-2</c:v>
                </c:pt>
                <c:pt idx="22">
                  <c:v>3.2723786666666664E-2</c:v>
                </c:pt>
                <c:pt idx="23">
                  <c:v>3.5052143333333334E-2</c:v>
                </c:pt>
                <c:pt idx="24">
                  <c:v>3.0899999999999997E-2</c:v>
                </c:pt>
                <c:pt idx="25">
                  <c:v>3.2599999999999997E-2</c:v>
                </c:pt>
                <c:pt idx="26">
                  <c:v>3.1400000000000004E-2</c:v>
                </c:pt>
                <c:pt idx="27">
                  <c:v>2.4199999999999999E-2</c:v>
                </c:pt>
                <c:pt idx="28">
                  <c:v>2.3799999999999998E-2</c:v>
                </c:pt>
                <c:pt idx="29">
                  <c:v>2.5000000000000001E-2</c:v>
                </c:pt>
                <c:pt idx="30">
                  <c:v>2.1499999999999998E-2</c:v>
                </c:pt>
                <c:pt idx="31">
                  <c:v>2.3099999999999999E-2</c:v>
                </c:pt>
                <c:pt idx="32">
                  <c:v>2.2934090000000001E-2</c:v>
                </c:pt>
                <c:pt idx="33">
                  <c:v>2.5882756666666666E-2</c:v>
                </c:pt>
                <c:pt idx="34">
                  <c:v>2.3709363333333334E-2</c:v>
                </c:pt>
                <c:pt idx="35">
                  <c:v>2.1705726666666668E-2</c:v>
                </c:pt>
                <c:pt idx="36">
                  <c:v>2.1214623333333332E-2</c:v>
                </c:pt>
                <c:pt idx="37">
                  <c:v>2.2053813333333335E-2</c:v>
                </c:pt>
                <c:pt idx="38">
                  <c:v>1.9416969999999999E-2</c:v>
                </c:pt>
                <c:pt idx="39">
                  <c:v>1.5644403333333334E-2</c:v>
                </c:pt>
                <c:pt idx="40">
                  <c:v>1.4424859999999999E-2</c:v>
                </c:pt>
                <c:pt idx="41">
                  <c:v>1.5474969999999999E-2</c:v>
                </c:pt>
                <c:pt idx="42">
                  <c:v>1.7202303333333332E-2</c:v>
                </c:pt>
                <c:pt idx="43">
                  <c:v>1.4939309999999999E-2</c:v>
                </c:pt>
                <c:pt idx="44">
                  <c:v>1.3154813333333334E-2</c:v>
                </c:pt>
                <c:pt idx="45">
                  <c:v>9.6791099999999995E-3</c:v>
                </c:pt>
              </c:numCache>
            </c:numRef>
          </c:val>
          <c:smooth val="0"/>
        </c:ser>
        <c:ser>
          <c:idx val="2"/>
          <c:order val="2"/>
          <c:tx>
            <c:strRef>
              <c:f>'Sheet1 (2)'!$D$1</c:f>
              <c:strCache>
                <c:ptCount val="1"/>
                <c:pt idx="0">
                  <c:v> 10 שנים- לא צמוד</c:v>
                </c:pt>
              </c:strCache>
            </c:strRef>
          </c:tx>
          <c:spPr>
            <a:ln w="15875" cap="rnd">
              <a:solidFill>
                <a:schemeClr val="accent3"/>
              </a:solidFill>
              <a:round/>
            </a:ln>
            <a:effectLst/>
          </c:spPr>
          <c:marker>
            <c:symbol val="none"/>
          </c:marker>
          <c:cat>
            <c:strRef>
              <c:f>'Sheet1 (2)'!$A$3:$A$48</c:f>
              <c:strCache>
                <c:ptCount val="46"/>
                <c:pt idx="0">
                  <c:v>Q1 2003</c:v>
                </c:pt>
                <c:pt idx="1">
                  <c:v>Q2 2003</c:v>
                </c:pt>
                <c:pt idx="2">
                  <c:v>Q3 2003</c:v>
                </c:pt>
                <c:pt idx="3">
                  <c:v>Q4 2003</c:v>
                </c:pt>
                <c:pt idx="4">
                  <c:v>Q1 2004</c:v>
                </c:pt>
                <c:pt idx="5">
                  <c:v>Q2 2004</c:v>
                </c:pt>
                <c:pt idx="6">
                  <c:v>Q3 2004</c:v>
                </c:pt>
                <c:pt idx="7">
                  <c:v>Q4 2004</c:v>
                </c:pt>
                <c:pt idx="8">
                  <c:v>Q1 2005</c:v>
                </c:pt>
                <c:pt idx="9">
                  <c:v>Q2 2005</c:v>
                </c:pt>
                <c:pt idx="10">
                  <c:v>Q3 2005</c:v>
                </c:pt>
                <c:pt idx="11">
                  <c:v>Q4 2005</c:v>
                </c:pt>
                <c:pt idx="12">
                  <c:v>Q1 2006</c:v>
                </c:pt>
                <c:pt idx="13">
                  <c:v>Q2 2006</c:v>
                </c:pt>
                <c:pt idx="14">
                  <c:v>Q3 2006</c:v>
                </c:pt>
                <c:pt idx="15">
                  <c:v>Q4 2006</c:v>
                </c:pt>
                <c:pt idx="16">
                  <c:v>Q1 2007</c:v>
                </c:pt>
                <c:pt idx="17">
                  <c:v>Q2 2007</c:v>
                </c:pt>
                <c:pt idx="18">
                  <c:v>Q3 2007</c:v>
                </c:pt>
                <c:pt idx="19">
                  <c:v>Q4 2007</c:v>
                </c:pt>
                <c:pt idx="20">
                  <c:v>Q1 2008</c:v>
                </c:pt>
                <c:pt idx="21">
                  <c:v>Q2 2008</c:v>
                </c:pt>
                <c:pt idx="22">
                  <c:v>Q3 2008</c:v>
                </c:pt>
                <c:pt idx="23">
                  <c:v>Q4 2008</c:v>
                </c:pt>
                <c:pt idx="24">
                  <c:v>Q1 2009</c:v>
                </c:pt>
                <c:pt idx="25">
                  <c:v>Q2 2009</c:v>
                </c:pt>
                <c:pt idx="26">
                  <c:v>Q3 2009</c:v>
                </c:pt>
                <c:pt idx="27">
                  <c:v>Q4 2009</c:v>
                </c:pt>
                <c:pt idx="28">
                  <c:v>Q1 2010</c:v>
                </c:pt>
                <c:pt idx="29">
                  <c:v>Q2 2010</c:v>
                </c:pt>
                <c:pt idx="30">
                  <c:v>Q3 2010</c:v>
                </c:pt>
                <c:pt idx="31">
                  <c:v>Q4 2010</c:v>
                </c:pt>
                <c:pt idx="32">
                  <c:v>Q1 2011</c:v>
                </c:pt>
                <c:pt idx="33">
                  <c:v>Q2 2011</c:v>
                </c:pt>
                <c:pt idx="34">
                  <c:v>Q3 2011</c:v>
                </c:pt>
                <c:pt idx="35">
                  <c:v>Q4 2011</c:v>
                </c:pt>
                <c:pt idx="36">
                  <c:v>Q1 2012</c:v>
                </c:pt>
                <c:pt idx="37">
                  <c:v>Q2 2012</c:v>
                </c:pt>
                <c:pt idx="38">
                  <c:v>Q3 2012</c:v>
                </c:pt>
                <c:pt idx="39">
                  <c:v>Q4 2012</c:v>
                </c:pt>
                <c:pt idx="40">
                  <c:v>Q1 2013</c:v>
                </c:pt>
                <c:pt idx="41">
                  <c:v>Q2 2013</c:v>
                </c:pt>
                <c:pt idx="42">
                  <c:v>Q3 2013</c:v>
                </c:pt>
                <c:pt idx="43">
                  <c:v>Q4 2013</c:v>
                </c:pt>
                <c:pt idx="44">
                  <c:v>Q1 2014</c:v>
                </c:pt>
                <c:pt idx="45">
                  <c:v>Q2 2014</c:v>
                </c:pt>
              </c:strCache>
            </c:strRef>
          </c:cat>
          <c:val>
            <c:numRef>
              <c:f>'Sheet1 (2)'!$D$3:$D$48</c:f>
              <c:numCache>
                <c:formatCode>0.00%</c:formatCode>
                <c:ptCount val="46"/>
                <c:pt idx="0">
                  <c:v>0.11267269666666666</c:v>
                </c:pt>
                <c:pt idx="1">
                  <c:v>8.6201026666666666E-2</c:v>
                </c:pt>
                <c:pt idx="2">
                  <c:v>8.2837866666666662E-2</c:v>
                </c:pt>
                <c:pt idx="3">
                  <c:v>7.3659763333333336E-2</c:v>
                </c:pt>
                <c:pt idx="4">
                  <c:v>7.2466666666666665E-2</c:v>
                </c:pt>
                <c:pt idx="5">
                  <c:v>7.7733333333333335E-2</c:v>
                </c:pt>
                <c:pt idx="6">
                  <c:v>7.8100000000000003E-2</c:v>
                </c:pt>
                <c:pt idx="7">
                  <c:v>7.4166666666666672E-2</c:v>
                </c:pt>
                <c:pt idx="8">
                  <c:v>6.7266666666666669E-2</c:v>
                </c:pt>
                <c:pt idx="9">
                  <c:v>6.359999999999999E-2</c:v>
                </c:pt>
                <c:pt idx="10">
                  <c:v>6.136666666666666E-2</c:v>
                </c:pt>
                <c:pt idx="11">
                  <c:v>6.2233333333333335E-2</c:v>
                </c:pt>
                <c:pt idx="12">
                  <c:v>6.3733333333333336E-2</c:v>
                </c:pt>
                <c:pt idx="13">
                  <c:v>6.5233333333333338E-2</c:v>
                </c:pt>
                <c:pt idx="14">
                  <c:v>6.4766666666666667E-2</c:v>
                </c:pt>
                <c:pt idx="15">
                  <c:v>5.8833333333333328E-2</c:v>
                </c:pt>
                <c:pt idx="16">
                  <c:v>5.4233333333333349E-2</c:v>
                </c:pt>
                <c:pt idx="17">
                  <c:v>5.1066666666666663E-2</c:v>
                </c:pt>
                <c:pt idx="18">
                  <c:v>5.9333333333333335E-2</c:v>
                </c:pt>
                <c:pt idx="19">
                  <c:v>5.7533333333333332E-2</c:v>
                </c:pt>
                <c:pt idx="20">
                  <c:v>5.8166666666666665E-2</c:v>
                </c:pt>
                <c:pt idx="21">
                  <c:v>5.9233333333333332E-2</c:v>
                </c:pt>
                <c:pt idx="22">
                  <c:v>6.0266666666666663E-2</c:v>
                </c:pt>
                <c:pt idx="23">
                  <c:v>5.9266666666666669E-2</c:v>
                </c:pt>
                <c:pt idx="24">
                  <c:v>4.8333333333333332E-2</c:v>
                </c:pt>
                <c:pt idx="25">
                  <c:v>5.1799999999999999E-2</c:v>
                </c:pt>
                <c:pt idx="26">
                  <c:v>5.2266666666666663E-2</c:v>
                </c:pt>
                <c:pt idx="27">
                  <c:v>5.0133333333333328E-2</c:v>
                </c:pt>
                <c:pt idx="28">
                  <c:v>0.05</c:v>
                </c:pt>
                <c:pt idx="29">
                  <c:v>4.8433333333333335E-2</c:v>
                </c:pt>
                <c:pt idx="30">
                  <c:v>4.4066666666666664E-2</c:v>
                </c:pt>
                <c:pt idx="31">
                  <c:v>4.4866666666666673E-2</c:v>
                </c:pt>
                <c:pt idx="32">
                  <c:v>5.0133333333333328E-2</c:v>
                </c:pt>
                <c:pt idx="33">
                  <c:v>5.3300000000000007E-2</c:v>
                </c:pt>
                <c:pt idx="34">
                  <c:v>4.9366666666666663E-2</c:v>
                </c:pt>
                <c:pt idx="35">
                  <c:v>4.6399999999999997E-2</c:v>
                </c:pt>
                <c:pt idx="36">
                  <c:v>4.6066666666666665E-2</c:v>
                </c:pt>
                <c:pt idx="37">
                  <c:v>4.5233333333333334E-2</c:v>
                </c:pt>
                <c:pt idx="38">
                  <c:v>4.306666666666667E-2</c:v>
                </c:pt>
                <c:pt idx="39">
                  <c:v>4.1599999999999998E-2</c:v>
                </c:pt>
                <c:pt idx="40">
                  <c:v>4.0166666666666663E-2</c:v>
                </c:pt>
                <c:pt idx="41">
                  <c:v>3.6966666666666669E-2</c:v>
                </c:pt>
                <c:pt idx="42">
                  <c:v>3.8533333333333336E-2</c:v>
                </c:pt>
                <c:pt idx="43">
                  <c:v>3.6166666666666666E-2</c:v>
                </c:pt>
                <c:pt idx="44">
                  <c:v>2.8500000000000001E-2</c:v>
                </c:pt>
                <c:pt idx="45">
                  <c:v>2.81E-2</c:v>
                </c:pt>
              </c:numCache>
            </c:numRef>
          </c:val>
          <c:smooth val="0"/>
        </c:ser>
        <c:dLbls>
          <c:showLegendKey val="0"/>
          <c:showVal val="0"/>
          <c:showCatName val="0"/>
          <c:showSerName val="0"/>
          <c:showPercent val="0"/>
          <c:showBubbleSize val="0"/>
        </c:dLbls>
        <c:marker val="1"/>
        <c:smooth val="0"/>
        <c:axId val="152486656"/>
        <c:axId val="152488192"/>
      </c:lineChart>
      <c:catAx>
        <c:axId val="152486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600" b="1" i="0" u="none" strike="noStrike" kern="1200" baseline="0">
                <a:solidFill>
                  <a:schemeClr val="tx1">
                    <a:lumMod val="65000"/>
                    <a:lumOff val="35000"/>
                  </a:schemeClr>
                </a:solidFill>
                <a:latin typeface="+mn-lt"/>
                <a:ea typeface="+mn-ea"/>
                <a:cs typeface="+mn-cs"/>
              </a:defRPr>
            </a:pPr>
            <a:endParaRPr lang="he-IL"/>
          </a:p>
        </c:txPr>
        <c:crossAx val="152488192"/>
        <c:crossesAt val="0"/>
        <c:auto val="1"/>
        <c:lblAlgn val="ctr"/>
        <c:lblOffset val="100"/>
        <c:noMultiLvlLbl val="0"/>
      </c:catAx>
      <c:valAx>
        <c:axId val="152488192"/>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he-IL"/>
          </a:p>
        </c:txPr>
        <c:crossAx val="152486656"/>
        <c:crosses val="autoZero"/>
        <c:crossBetween val="between"/>
      </c:valAx>
      <c:spPr>
        <a:noFill/>
        <a:ln>
          <a:noFill/>
        </a:ln>
        <a:effectLst/>
      </c:spPr>
    </c:plotArea>
    <c:legend>
      <c:legendPos val="b"/>
      <c:layout>
        <c:manualLayout>
          <c:xMode val="edge"/>
          <c:yMode val="edge"/>
          <c:x val="0.55339489249080631"/>
          <c:y val="0.15847146715955504"/>
          <c:w val="0.34911207129749455"/>
          <c:h val="0.2507447597014138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Spoiler" pitchFamily="2" charset="-79"/>
            </a:defRPr>
          </a:pPr>
          <a:endParaRPr lang="he-IL"/>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he-I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mn-lt"/>
                <a:ea typeface="+mn-ea"/>
                <a:cs typeface="+mn-cs"/>
              </a:defRPr>
            </a:pPr>
            <a:r>
              <a:rPr lang="he-IL" sz="900" b="1">
                <a:cs typeface="Spoiler" pitchFamily="2" charset="-79"/>
              </a:rPr>
              <a:t>עקום התשואות הריאלי</a:t>
            </a:r>
            <a:r>
              <a:rPr lang="he-IL" sz="900" b="1" baseline="0">
                <a:cs typeface="Spoiler" pitchFamily="2" charset="-79"/>
              </a:rPr>
              <a:t> לאורך השנים</a:t>
            </a:r>
            <a:endParaRPr lang="en-US" sz="900" b="1">
              <a:cs typeface="Spoiler" pitchFamily="2" charset="-79"/>
            </a:endParaRPr>
          </a:p>
        </c:rich>
      </c:tx>
      <c:layout>
        <c:manualLayout>
          <c:xMode val="edge"/>
          <c:yMode val="edge"/>
          <c:x val="0.42285799471233981"/>
          <c:y val="0"/>
        </c:manualLayout>
      </c:layout>
      <c:overlay val="0"/>
      <c:spPr>
        <a:noFill/>
        <a:ln>
          <a:noFill/>
        </a:ln>
        <a:effectLst/>
      </c:spPr>
    </c:title>
    <c:autoTitleDeleted val="0"/>
    <c:plotArea>
      <c:layout>
        <c:manualLayout>
          <c:layoutTarget val="inner"/>
          <c:xMode val="edge"/>
          <c:yMode val="edge"/>
          <c:x val="0.11708362056417172"/>
          <c:y val="9.5641557202043981E-2"/>
          <c:w val="0.86010618426346341"/>
          <c:h val="0.68733619041421479"/>
        </c:manualLayout>
      </c:layout>
      <c:lineChart>
        <c:grouping val="standard"/>
        <c:varyColors val="0"/>
        <c:ser>
          <c:idx val="0"/>
          <c:order val="0"/>
          <c:tx>
            <c:v>יוני 2008</c:v>
          </c:tx>
          <c:spPr>
            <a:ln w="15875" cap="rnd">
              <a:solidFill>
                <a:schemeClr val="accent1"/>
              </a:solidFill>
              <a:prstDash val="sysDash"/>
              <a:round/>
            </a:ln>
            <a:effectLst/>
          </c:spPr>
          <c:marker>
            <c:symbol val="none"/>
          </c:marker>
          <c:cat>
            <c:numRef>
              <c:f>Sheet2!$D$8:$L$8</c:f>
              <c:numCache>
                <c:formatCode>General</c:formatCode>
                <c:ptCount val="9"/>
                <c:pt idx="0">
                  <c:v>1</c:v>
                </c:pt>
                <c:pt idx="1">
                  <c:v>2</c:v>
                </c:pt>
                <c:pt idx="2">
                  <c:v>3</c:v>
                </c:pt>
                <c:pt idx="3">
                  <c:v>4</c:v>
                </c:pt>
                <c:pt idx="4">
                  <c:v>5</c:v>
                </c:pt>
                <c:pt idx="5">
                  <c:v>7</c:v>
                </c:pt>
                <c:pt idx="6">
                  <c:v>10</c:v>
                </c:pt>
                <c:pt idx="7">
                  <c:v>15</c:v>
                </c:pt>
                <c:pt idx="8">
                  <c:v>20</c:v>
                </c:pt>
              </c:numCache>
            </c:numRef>
          </c:cat>
          <c:val>
            <c:numRef>
              <c:f>Sheet2!$D$20:$L$20</c:f>
              <c:numCache>
                <c:formatCode>0.00</c:formatCode>
                <c:ptCount val="9"/>
                <c:pt idx="0">
                  <c:v>1.1512852018334345E-2</c:v>
                </c:pt>
                <c:pt idx="1">
                  <c:v>1.4256322634569957E-2</c:v>
                </c:pt>
                <c:pt idx="2">
                  <c:v>1.7788438735146479E-2</c:v>
                </c:pt>
                <c:pt idx="3">
                  <c:v>2.114543419183959E-2</c:v>
                </c:pt>
                <c:pt idx="4">
                  <c:v>2.4140018944532729E-2</c:v>
                </c:pt>
                <c:pt idx="5">
                  <c:v>2.873437574333006E-2</c:v>
                </c:pt>
                <c:pt idx="6">
                  <c:v>3.261136056824486E-2</c:v>
                </c:pt>
                <c:pt idx="7">
                  <c:v>3.5099999999999999E-2</c:v>
                </c:pt>
                <c:pt idx="8">
                  <c:v>3.5366293830526037E-2</c:v>
                </c:pt>
              </c:numCache>
            </c:numRef>
          </c:val>
          <c:smooth val="1"/>
        </c:ser>
        <c:ser>
          <c:idx val="1"/>
          <c:order val="1"/>
          <c:tx>
            <c:v>יוני 2010</c:v>
          </c:tx>
          <c:spPr>
            <a:ln w="15875" cap="rnd">
              <a:solidFill>
                <a:schemeClr val="accent2"/>
              </a:solidFill>
              <a:prstDash val="lgDashDot"/>
              <a:round/>
            </a:ln>
            <a:effectLst/>
          </c:spPr>
          <c:marker>
            <c:symbol val="none"/>
          </c:marker>
          <c:cat>
            <c:numRef>
              <c:f>Sheet2!$D$8:$L$8</c:f>
              <c:numCache>
                <c:formatCode>General</c:formatCode>
                <c:ptCount val="9"/>
                <c:pt idx="0">
                  <c:v>1</c:v>
                </c:pt>
                <c:pt idx="1">
                  <c:v>2</c:v>
                </c:pt>
                <c:pt idx="2">
                  <c:v>3</c:v>
                </c:pt>
                <c:pt idx="3">
                  <c:v>4</c:v>
                </c:pt>
                <c:pt idx="4">
                  <c:v>5</c:v>
                </c:pt>
                <c:pt idx="5">
                  <c:v>7</c:v>
                </c:pt>
                <c:pt idx="6">
                  <c:v>10</c:v>
                </c:pt>
                <c:pt idx="7">
                  <c:v>15</c:v>
                </c:pt>
                <c:pt idx="8">
                  <c:v>20</c:v>
                </c:pt>
              </c:numCache>
            </c:numRef>
          </c:cat>
          <c:val>
            <c:numRef>
              <c:f>Sheet2!$D$68:$L$68</c:f>
              <c:numCache>
                <c:formatCode>0.00</c:formatCode>
                <c:ptCount val="9"/>
                <c:pt idx="0">
                  <c:v>-1.0077548922571263E-2</c:v>
                </c:pt>
                <c:pt idx="1">
                  <c:v>-3.1425677404104024E-3</c:v>
                </c:pt>
                <c:pt idx="2">
                  <c:v>6.4510564790693935E-4</c:v>
                </c:pt>
                <c:pt idx="3">
                  <c:v>4.8599877807241057E-3</c:v>
                </c:pt>
                <c:pt idx="4">
                  <c:v>8.9201130614290931E-3</c:v>
                </c:pt>
                <c:pt idx="5">
                  <c:v>1.4860672278781815E-2</c:v>
                </c:pt>
                <c:pt idx="6">
                  <c:v>2.1114445250215982E-2</c:v>
                </c:pt>
                <c:pt idx="7">
                  <c:v>2.6600000000000002E-2</c:v>
                </c:pt>
                <c:pt idx="8">
                  <c:v>2.935718698051747E-2</c:v>
                </c:pt>
              </c:numCache>
            </c:numRef>
          </c:val>
          <c:smooth val="1"/>
        </c:ser>
        <c:ser>
          <c:idx val="2"/>
          <c:order val="2"/>
          <c:tx>
            <c:v>יוני 2012</c:v>
          </c:tx>
          <c:spPr>
            <a:ln w="15875" cap="rnd">
              <a:solidFill>
                <a:schemeClr val="accent3"/>
              </a:solidFill>
              <a:prstDash val="dashDot"/>
              <a:round/>
            </a:ln>
            <a:effectLst/>
          </c:spPr>
          <c:marker>
            <c:symbol val="none"/>
          </c:marker>
          <c:cat>
            <c:numRef>
              <c:f>Sheet2!$D$8:$L$8</c:f>
              <c:numCache>
                <c:formatCode>General</c:formatCode>
                <c:ptCount val="9"/>
                <c:pt idx="0">
                  <c:v>1</c:v>
                </c:pt>
                <c:pt idx="1">
                  <c:v>2</c:v>
                </c:pt>
                <c:pt idx="2">
                  <c:v>3</c:v>
                </c:pt>
                <c:pt idx="3">
                  <c:v>4</c:v>
                </c:pt>
                <c:pt idx="4">
                  <c:v>5</c:v>
                </c:pt>
                <c:pt idx="5">
                  <c:v>7</c:v>
                </c:pt>
                <c:pt idx="6">
                  <c:v>10</c:v>
                </c:pt>
                <c:pt idx="7">
                  <c:v>15</c:v>
                </c:pt>
                <c:pt idx="8">
                  <c:v>20</c:v>
                </c:pt>
              </c:numCache>
            </c:numRef>
          </c:cat>
          <c:val>
            <c:numRef>
              <c:f>Sheet2!$D$116:$L$116</c:f>
              <c:numCache>
                <c:formatCode>0.00</c:formatCode>
                <c:ptCount val="9"/>
                <c:pt idx="0">
                  <c:v>1.8164399999999999E-3</c:v>
                </c:pt>
                <c:pt idx="1">
                  <c:v>1.7003299999999999E-3</c:v>
                </c:pt>
                <c:pt idx="2">
                  <c:v>2.43217E-3</c:v>
                </c:pt>
                <c:pt idx="3">
                  <c:v>5.5125999999999994E-3</c:v>
                </c:pt>
                <c:pt idx="4">
                  <c:v>9.19063E-3</c:v>
                </c:pt>
                <c:pt idx="5">
                  <c:v>1.500045E-2</c:v>
                </c:pt>
                <c:pt idx="6">
                  <c:v>2.1634570000000002E-2</c:v>
                </c:pt>
                <c:pt idx="7">
                  <c:v>2.666957E-2</c:v>
                </c:pt>
                <c:pt idx="8">
                  <c:v>2.8953779999999998E-2</c:v>
                </c:pt>
              </c:numCache>
            </c:numRef>
          </c:val>
          <c:smooth val="1"/>
        </c:ser>
        <c:ser>
          <c:idx val="3"/>
          <c:order val="3"/>
          <c:tx>
            <c:v>יוני 2014</c:v>
          </c:tx>
          <c:spPr>
            <a:ln w="15875" cap="rnd">
              <a:solidFill>
                <a:schemeClr val="accent4"/>
              </a:solidFill>
              <a:prstDash val="sysDot"/>
              <a:round/>
            </a:ln>
            <a:effectLst/>
          </c:spPr>
          <c:marker>
            <c:symbol val="none"/>
          </c:marker>
          <c:cat>
            <c:numRef>
              <c:f>Sheet2!$D$8:$L$8</c:f>
              <c:numCache>
                <c:formatCode>General</c:formatCode>
                <c:ptCount val="9"/>
                <c:pt idx="0">
                  <c:v>1</c:v>
                </c:pt>
                <c:pt idx="1">
                  <c:v>2</c:v>
                </c:pt>
                <c:pt idx="2">
                  <c:v>3</c:v>
                </c:pt>
                <c:pt idx="3">
                  <c:v>4</c:v>
                </c:pt>
                <c:pt idx="4">
                  <c:v>5</c:v>
                </c:pt>
                <c:pt idx="5">
                  <c:v>7</c:v>
                </c:pt>
                <c:pt idx="6">
                  <c:v>10</c:v>
                </c:pt>
                <c:pt idx="7">
                  <c:v>15</c:v>
                </c:pt>
                <c:pt idx="8">
                  <c:v>20</c:v>
                </c:pt>
              </c:numCache>
            </c:numRef>
          </c:cat>
          <c:val>
            <c:numRef>
              <c:f>Sheet2!$D$164:$L$164</c:f>
              <c:numCache>
                <c:formatCode>0.00</c:formatCode>
                <c:ptCount val="9"/>
                <c:pt idx="0">
                  <c:v>-8.0636105018471339E-3</c:v>
                </c:pt>
                <c:pt idx="1">
                  <c:v>-7.9433546105715583E-3</c:v>
                </c:pt>
                <c:pt idx="2">
                  <c:v>-6.2335179696400211E-3</c:v>
                </c:pt>
                <c:pt idx="3">
                  <c:v>-3.6519548087988124E-3</c:v>
                </c:pt>
                <c:pt idx="4">
                  <c:v>-9.2601119878196313E-4</c:v>
                </c:pt>
                <c:pt idx="5">
                  <c:v>3.7012900453834039E-3</c:v>
                </c:pt>
                <c:pt idx="6">
                  <c:v>8.5583737727782383E-3</c:v>
                </c:pt>
                <c:pt idx="7">
                  <c:v>1.3783480134872614E-2</c:v>
                </c:pt>
                <c:pt idx="8">
                  <c:v>1.7670594055930165E-2</c:v>
                </c:pt>
              </c:numCache>
            </c:numRef>
          </c:val>
          <c:smooth val="1"/>
        </c:ser>
        <c:dLbls>
          <c:showLegendKey val="0"/>
          <c:showVal val="0"/>
          <c:showCatName val="0"/>
          <c:showSerName val="0"/>
          <c:showPercent val="0"/>
          <c:showBubbleSize val="0"/>
        </c:dLbls>
        <c:marker val="1"/>
        <c:smooth val="0"/>
        <c:axId val="150365312"/>
        <c:axId val="150366848"/>
      </c:lineChart>
      <c:catAx>
        <c:axId val="150365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Spoiler" pitchFamily="2" charset="-79"/>
              </a:defRPr>
            </a:pPr>
            <a:endParaRPr lang="he-IL"/>
          </a:p>
        </c:txPr>
        <c:crossAx val="150366848"/>
        <c:crossesAt val="-2"/>
        <c:auto val="1"/>
        <c:lblAlgn val="ctr"/>
        <c:lblOffset val="100"/>
        <c:noMultiLvlLbl val="0"/>
      </c:catAx>
      <c:valAx>
        <c:axId val="150366848"/>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Spoiler" pitchFamily="2" charset="-79"/>
              </a:defRPr>
            </a:pPr>
            <a:endParaRPr lang="he-IL"/>
          </a:p>
        </c:txPr>
        <c:crossAx val="150365312"/>
        <c:crosses val="autoZero"/>
        <c:crossBetween val="between"/>
        <c:majorUnit val="1.0000000000000002E-2"/>
      </c:valAx>
      <c:spPr>
        <a:noFill/>
        <a:ln>
          <a:noFill/>
        </a:ln>
        <a:effectLst/>
      </c:spPr>
    </c:plotArea>
    <c:legend>
      <c:legendPos val="b"/>
      <c:layout>
        <c:manualLayout>
          <c:xMode val="edge"/>
          <c:yMode val="edge"/>
          <c:x val="0.72902250129317769"/>
          <c:y val="0.45144976712621665"/>
          <c:w val="0.26652824874992814"/>
          <c:h val="0.3439063918663058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Spoiler" pitchFamily="2" charset="-79"/>
            </a:defRPr>
          </a:pPr>
          <a:endParaRPr lang="he-IL"/>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he-IL"/>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C4C27-9CF2-4DEC-B0C3-68A226116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913</Words>
  <Characters>4569</Characters>
  <Application>Microsoft Office Word</Application>
  <DocSecurity>0</DocSecurity>
  <Lines>38</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אספן בניה ופיתוח בע"מ</vt:lpstr>
      <vt:lpstr>אספן בניה ופיתוח בע"מ</vt:lpstr>
    </vt:vector>
  </TitlesOfParts>
  <Company>Microsoft</Company>
  <LinksUpToDate>false</LinksUpToDate>
  <CharactersWithSpaces>5472</CharactersWithSpaces>
  <SharedDoc>false</SharedDoc>
  <HLinks>
    <vt:vector size="42" baseType="variant">
      <vt:variant>
        <vt:i4>720908</vt:i4>
      </vt:variant>
      <vt:variant>
        <vt:i4>15</vt:i4>
      </vt:variant>
      <vt:variant>
        <vt:i4>0</vt:i4>
      </vt:variant>
      <vt:variant>
        <vt:i4>5</vt:i4>
      </vt:variant>
      <vt:variant>
        <vt:lpwstr>http://www.midroog.co.il/</vt:lpwstr>
      </vt:variant>
      <vt:variant>
        <vt:lpwstr/>
      </vt:variant>
      <vt:variant>
        <vt:i4>720908</vt:i4>
      </vt:variant>
      <vt:variant>
        <vt:i4>12</vt:i4>
      </vt:variant>
      <vt:variant>
        <vt:i4>0</vt:i4>
      </vt:variant>
      <vt:variant>
        <vt:i4>5</vt:i4>
      </vt:variant>
      <vt:variant>
        <vt:lpwstr>http://www.midroog.co.il/</vt:lpwstr>
      </vt:variant>
      <vt:variant>
        <vt:lpwstr/>
      </vt:variant>
      <vt:variant>
        <vt:i4>6160476</vt:i4>
      </vt:variant>
      <vt:variant>
        <vt:i4>9</vt:i4>
      </vt:variant>
      <vt:variant>
        <vt:i4>0</vt:i4>
      </vt:variant>
      <vt:variant>
        <vt:i4>5</vt:i4>
      </vt:variant>
      <vt:variant>
        <vt:lpwstr>http://www.emdat/</vt:lpwstr>
      </vt:variant>
      <vt:variant>
        <vt:lpwstr/>
      </vt:variant>
      <vt:variant>
        <vt:i4>1507424</vt:i4>
      </vt:variant>
      <vt:variant>
        <vt:i4>6</vt:i4>
      </vt:variant>
      <vt:variant>
        <vt:i4>0</vt:i4>
      </vt:variant>
      <vt:variant>
        <vt:i4>5</vt:i4>
      </vt:variant>
      <vt:variant>
        <vt:lpwstr>mailto:meravb@midroog.co.il</vt:lpwstr>
      </vt:variant>
      <vt:variant>
        <vt:lpwstr/>
      </vt:variant>
      <vt:variant>
        <vt:i4>1900641</vt:i4>
      </vt:variant>
      <vt:variant>
        <vt:i4>3</vt:i4>
      </vt:variant>
      <vt:variant>
        <vt:i4>0</vt:i4>
      </vt:variant>
      <vt:variant>
        <vt:i4>5</vt:i4>
      </vt:variant>
      <vt:variant>
        <vt:lpwstr>mailto:eyalgr@midroog.co.il</vt:lpwstr>
      </vt:variant>
      <vt:variant>
        <vt:lpwstr/>
      </vt:variant>
      <vt:variant>
        <vt:i4>3997767</vt:i4>
      </vt:variant>
      <vt:variant>
        <vt:i4>0</vt:i4>
      </vt:variant>
      <vt:variant>
        <vt:i4>0</vt:i4>
      </vt:variant>
      <vt:variant>
        <vt:i4>5</vt:i4>
      </vt:variant>
      <vt:variant>
        <vt:lpwstr>mailto:shaym@midroog.co.il</vt:lpwstr>
      </vt:variant>
      <vt:variant>
        <vt:lpwstr/>
      </vt:variant>
      <vt:variant>
        <vt:i4>2097172</vt:i4>
      </vt:variant>
      <vt:variant>
        <vt:i4>0</vt:i4>
      </vt:variant>
      <vt:variant>
        <vt:i4>0</vt:i4>
      </vt:variant>
      <vt:variant>
        <vt:i4>5</vt:i4>
      </vt:variant>
      <vt:variant>
        <vt:lpwstr>http://www.moodys.com/researchdocumentcontentpage.aspx?docid=PBC_131689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אספן בניה ופיתוח בע"מ</dc:title>
  <dc:creator>bina</dc:creator>
  <cp:lastModifiedBy>Ateret Jakobov</cp:lastModifiedBy>
  <cp:revision>2</cp:revision>
  <cp:lastPrinted>2014-11-02T12:41:00Z</cp:lastPrinted>
  <dcterms:created xsi:type="dcterms:W3CDTF">2016-01-04T09:10:00Z</dcterms:created>
  <dcterms:modified xsi:type="dcterms:W3CDTF">2016-01-04T09:10:00Z</dcterms:modified>
</cp:coreProperties>
</file>